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19873830"/>
        <w:docPartObj>
          <w:docPartGallery w:val="Cover Pages"/>
          <w:docPartUnique/>
        </w:docPartObj>
      </w:sdtPr>
      <w:sdtEndPr>
        <w:rPr>
          <w:b/>
          <w:bCs/>
          <w:color w:val="353535"/>
        </w:rPr>
      </w:sdtEndPr>
      <w:sdtContent>
        <w:p w14:paraId="1567CF10" w14:textId="77777777" w:rsidR="00AA066B" w:rsidRDefault="00AA066B" w:rsidP="00AA066B">
          <w:r>
            <w:rPr>
              <w:noProof/>
            </w:rPr>
            <mc:AlternateContent>
              <mc:Choice Requires="wpg">
                <w:drawing>
                  <wp:anchor distT="0" distB="0" distL="114300" distR="114300" simplePos="0" relativeHeight="251671552" behindDoc="0" locked="0" layoutInCell="1" allowOverlap="1" wp14:anchorId="1011AAE5" wp14:editId="10D5D056">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rgbClr val="70AD47">
                                    <a:lumMod val="60000"/>
                                    <a:lumOff val="40000"/>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70AD47">
                                  <a:lumMod val="60000"/>
                                  <a:lumOff val="40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CEAC4B6" w14:textId="4DDC8B0F" w:rsidR="00AA066B" w:rsidRPr="00930F7A" w:rsidRDefault="00D419F0" w:rsidP="00AA066B">
                                  <w:pPr>
                                    <w:pStyle w:val="NoSpacing"/>
                                    <w:rPr>
                                      <w:color w:val="FFFFFF" w:themeColor="background1"/>
                                      <w:sz w:val="96"/>
                                      <w:szCs w:val="96"/>
                                      <w:lang w:val="en-GB"/>
                                    </w:rPr>
                                  </w:pPr>
                                  <w:r>
                                    <w:rPr>
                                      <w:color w:val="FFFFFF" w:themeColor="background1"/>
                                      <w:sz w:val="96"/>
                                      <w:szCs w:val="96"/>
                                      <w:lang w:val="en-GB"/>
                                    </w:rPr>
                                    <w:t>8</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2B78C874" w14:textId="68F46908" w:rsidR="00AA066B" w:rsidRDefault="00AA066B" w:rsidP="00AA066B">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53AEC34F" w14:textId="77777777" w:rsidR="00AA066B" w:rsidRDefault="00AA066B" w:rsidP="00AA066B">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fullDate="2020-04-10T00:00:00Z">
                                      <w:dateFormat w:val="M/d/yyyy"/>
                                      <w:lid w:val="en-US"/>
                                      <w:storeMappedDataAs w:val="dateTime"/>
                                      <w:calendar w:val="gregorian"/>
                                    </w:date>
                                  </w:sdtPr>
                                  <w:sdtEndPr/>
                                  <w:sdtContent>
                                    <w:p w14:paraId="72879E3D" w14:textId="77777777" w:rsidR="00AA066B" w:rsidRDefault="00AA066B" w:rsidP="00AA066B">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011AAE5" id="Group 453" o:spid="_x0000_s1026" style="position:absolute;margin-left:193.95pt;margin-top:0;width:245.15pt;height:11in;z-index:25167155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" fillcolor="#a9d18e" stroked="f" strokecolor="white" strokeweight="1pt">
                      <v:fill r:id="rId5" o:title="" opacity="52428f" color2="window"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" fillcolor="#a9d18e"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1CEAC4B6" w14:textId="4DDC8B0F" w:rsidR="00AA066B" w:rsidRPr="00930F7A" w:rsidRDefault="00D419F0" w:rsidP="00AA066B">
                            <w:pPr>
                              <w:pStyle w:val="NoSpacing"/>
                              <w:rPr>
                                <w:color w:val="FFFFFF" w:themeColor="background1"/>
                                <w:sz w:val="96"/>
                                <w:szCs w:val="96"/>
                                <w:lang w:val="en-GB"/>
                              </w:rPr>
                            </w:pPr>
                            <w:r>
                              <w:rPr>
                                <w:color w:val="FFFFFF" w:themeColor="background1"/>
                                <w:sz w:val="96"/>
                                <w:szCs w:val="96"/>
                                <w:lang w:val="en-GB"/>
                              </w:rPr>
                              <w:t>8</w:t>
                            </w: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2B78C874" w14:textId="68F46908" w:rsidR="00AA066B" w:rsidRDefault="00AA066B" w:rsidP="00AA066B">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53AEC34F" w14:textId="77777777" w:rsidR="00AA066B" w:rsidRDefault="00AA066B" w:rsidP="00AA066B">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fullDate="2020-04-10T00:00:00Z">
                                <w:dateFormat w:val="M/d/yyyy"/>
                                <w:lid w:val="en-US"/>
                                <w:storeMappedDataAs w:val="dateTime"/>
                                <w:calendar w:val="gregorian"/>
                              </w:date>
                            </w:sdtPr>
                            <w:sdtEndPr/>
                            <w:sdtContent>
                              <w:p w14:paraId="72879E3D" w14:textId="77777777" w:rsidR="00AA066B" w:rsidRDefault="00AA066B" w:rsidP="00AA066B">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rPr>
            <w:drawing>
              <wp:inline distT="0" distB="0" distL="0" distR="0" wp14:anchorId="75A62F1B" wp14:editId="036A2409">
                <wp:extent cx="2249805" cy="1444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9805" cy="1444625"/>
                        </a:xfrm>
                        <a:prstGeom prst="rect">
                          <a:avLst/>
                        </a:prstGeom>
                        <a:noFill/>
                      </pic:spPr>
                    </pic:pic>
                  </a:graphicData>
                </a:graphic>
              </wp:inline>
            </w:drawing>
          </w:r>
        </w:p>
        <w:p w14:paraId="2A61FD72" w14:textId="53C3A4F7" w:rsidR="00AA066B" w:rsidRPr="00AA066B" w:rsidRDefault="00AA066B" w:rsidP="00AA066B">
          <w:pPr>
            <w:rPr>
              <w:rFonts w:eastAsia="Times New Roman" w:cs="Times New Roman"/>
              <w:b/>
              <w:bCs/>
              <w:color w:val="353535"/>
            </w:rPr>
          </w:pPr>
          <w:r>
            <w:rPr>
              <w:noProof/>
            </w:rPr>
            <mc:AlternateContent>
              <mc:Choice Requires="wps">
                <w:drawing>
                  <wp:anchor distT="0" distB="0" distL="114300" distR="114300" simplePos="0" relativeHeight="251673600" behindDoc="0" locked="0" layoutInCell="0" allowOverlap="1" wp14:anchorId="19F51F40" wp14:editId="6BBC93A5">
                    <wp:simplePos x="0" y="0"/>
                    <wp:positionH relativeFrom="page">
                      <wp:posOffset>-2106386</wp:posOffset>
                    </wp:positionH>
                    <wp:positionV relativeFrom="page">
                      <wp:posOffset>2579914</wp:posOffset>
                    </wp:positionV>
                    <wp:extent cx="9855757" cy="614226"/>
                    <wp:effectExtent l="0" t="0" r="12700" b="1460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757" cy="614226"/>
                            </a:xfrm>
                            <a:prstGeom prst="rect">
                              <a:avLst/>
                            </a:prstGeom>
                            <a:solidFill>
                              <a:sysClr val="windowText" lastClr="000000"/>
                            </a:solidFill>
                            <a:ln w="19050">
                              <a:solidFill>
                                <a:sysClr val="windowText" lastClr="000000"/>
                              </a:solidFill>
                              <a:miter lim="800000"/>
                              <a:headEnd/>
                              <a:tailEnd/>
                            </a:ln>
                          </wps:spPr>
                          <wps:txbx>
                            <w:txbxContent>
                              <w:p w14:paraId="289C2F2C" w14:textId="7CE006C5" w:rsidR="00AA066B" w:rsidRDefault="0095264B" w:rsidP="00AA066B">
                                <w:pPr>
                                  <w:pStyle w:val="NoSpacing"/>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AA066B">
                                      <w:rPr>
                                        <w:color w:val="FFFFFF" w:themeColor="background1"/>
                                        <w:sz w:val="72"/>
                                        <w:szCs w:val="72"/>
                                      </w:rPr>
                                      <w:t>Tra</w:t>
                                    </w:r>
                                    <w:proofErr w:type="spellEnd"/>
                                  </w:sdtContent>
                                </w:sdt>
                                <w:r w:rsidR="00AA066B">
                                  <w:rPr>
                                    <w:color w:val="FFFFFF" w:themeColor="background1"/>
                                    <w:sz w:val="72"/>
                                    <w:szCs w:val="72"/>
                                  </w:rPr>
                                  <w:t xml:space="preserve"> Dis        </w:t>
                                </w:r>
                                <w:r w:rsidR="00AA066B" w:rsidRPr="00AA066B">
                                  <w:rPr>
                                    <w:color w:val="FFFFFF" w:themeColor="background1"/>
                                    <w:sz w:val="52"/>
                                    <w:szCs w:val="52"/>
                                  </w:rPr>
                                  <w:t xml:space="preserve">Training Toolkit </w:t>
                                </w:r>
                                <w:r w:rsidR="00741877">
                                  <w:rPr>
                                    <w:color w:val="FFFFFF" w:themeColor="background1"/>
                                    <w:sz w:val="52"/>
                                    <w:szCs w:val="52"/>
                                  </w:rPr>
                                  <w:t>8</w:t>
                                </w:r>
                                <w:r w:rsidR="00AA066B" w:rsidRPr="00AA066B">
                                  <w:rPr>
                                    <w:color w:val="FFFFFF" w:themeColor="background1"/>
                                    <w:sz w:val="52"/>
                                    <w:szCs w:val="52"/>
                                  </w:rPr>
                                  <w:t xml:space="preserve"> Health in Sub</w:t>
                                </w:r>
                                <w:r w:rsidR="00AA066B">
                                  <w:rPr>
                                    <w:color w:val="FFFFFF" w:themeColor="background1"/>
                                    <w:sz w:val="52"/>
                                    <w:szCs w:val="52"/>
                                  </w:rPr>
                                  <w:t xml:space="preserve"> Saharan Africa</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F51F40" id="Rectangle 16" o:spid="_x0000_s1031" style="position:absolute;margin-left:-165.85pt;margin-top:203.15pt;width:776.05pt;height:48.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" o:allowincell="f" fillcolor="windowText" strokecolor="windowText" strokeweight="1.5pt">
                    <v:textbox inset="14.4pt,,14.4pt">
                      <w:txbxContent>
                        <w:p w14:paraId="289C2F2C" w14:textId="7CE006C5" w:rsidR="00AA066B" w:rsidRDefault="0095264B" w:rsidP="00AA066B">
                          <w:pPr>
                            <w:pStyle w:val="NoSpacing"/>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AA066B">
                                <w:rPr>
                                  <w:color w:val="FFFFFF" w:themeColor="background1"/>
                                  <w:sz w:val="72"/>
                                  <w:szCs w:val="72"/>
                                </w:rPr>
                                <w:t>Tra</w:t>
                              </w:r>
                              <w:proofErr w:type="spellEnd"/>
                            </w:sdtContent>
                          </w:sdt>
                          <w:r w:rsidR="00AA066B">
                            <w:rPr>
                              <w:color w:val="FFFFFF" w:themeColor="background1"/>
                              <w:sz w:val="72"/>
                              <w:szCs w:val="72"/>
                            </w:rPr>
                            <w:t xml:space="preserve"> Dis        </w:t>
                          </w:r>
                          <w:r w:rsidR="00AA066B" w:rsidRPr="00AA066B">
                            <w:rPr>
                              <w:color w:val="FFFFFF" w:themeColor="background1"/>
                              <w:sz w:val="52"/>
                              <w:szCs w:val="52"/>
                            </w:rPr>
                            <w:t xml:space="preserve">Training Toolkit </w:t>
                          </w:r>
                          <w:r w:rsidR="00741877">
                            <w:rPr>
                              <w:color w:val="FFFFFF" w:themeColor="background1"/>
                              <w:sz w:val="52"/>
                              <w:szCs w:val="52"/>
                            </w:rPr>
                            <w:t>8</w:t>
                          </w:r>
                          <w:r w:rsidR="00AA066B" w:rsidRPr="00AA066B">
                            <w:rPr>
                              <w:color w:val="FFFFFF" w:themeColor="background1"/>
                              <w:sz w:val="52"/>
                              <w:szCs w:val="52"/>
                            </w:rPr>
                            <w:t xml:space="preserve"> Health in Sub</w:t>
                          </w:r>
                          <w:r w:rsidR="00AA066B">
                            <w:rPr>
                              <w:color w:val="FFFFFF" w:themeColor="background1"/>
                              <w:sz w:val="52"/>
                              <w:szCs w:val="52"/>
                            </w:rPr>
                            <w:t xml:space="preserve"> Saharan Africa</w:t>
                          </w:r>
                        </w:p>
                      </w:txbxContent>
                    </v:textbox>
                    <w10:wrap anchorx="page" anchory="page"/>
                  </v:rect>
                </w:pict>
              </mc:Fallback>
            </mc:AlternateContent>
          </w:r>
          <w:r>
            <w:rPr>
              <w:noProof/>
            </w:rPr>
            <w:drawing>
              <wp:anchor distT="0" distB="0" distL="114300" distR="114300" simplePos="0" relativeHeight="251672576" behindDoc="0" locked="0" layoutInCell="0" allowOverlap="1" wp14:anchorId="3C790007" wp14:editId="0902D35B">
                <wp:simplePos x="0" y="0"/>
                <wp:positionH relativeFrom="page">
                  <wp:posOffset>26115</wp:posOffset>
                </wp:positionH>
                <wp:positionV relativeFrom="page">
                  <wp:posOffset>3183164</wp:posOffset>
                </wp:positionV>
                <wp:extent cx="7749086" cy="2452277"/>
                <wp:effectExtent l="0" t="0" r="4445" b="571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7">
                          <a:extLst>
                            <a:ext uri="{28A0092B-C50C-407E-A947-70E740481C1C}">
                              <a14:useLocalDpi xmlns:a14="http://schemas.microsoft.com/office/drawing/2010/main" val="0"/>
                            </a:ext>
                          </a:extLst>
                        </a:blip>
                        <a:stretch>
                          <a:fillRect/>
                        </a:stretch>
                      </pic:blipFill>
                      <pic:spPr>
                        <a:xfrm>
                          <a:off x="0" y="0"/>
                          <a:ext cx="7749086" cy="2452277"/>
                        </a:xfrm>
                        <a:prstGeom prst="rect">
                          <a:avLst/>
                        </a:prstGeom>
                        <a:ln w="12700">
                          <a:noFill/>
                        </a:ln>
                      </pic:spPr>
                    </pic:pic>
                  </a:graphicData>
                </a:graphic>
                <wp14:sizeRelH relativeFrom="margin">
                  <wp14:pctWidth>0</wp14:pctWidth>
                </wp14:sizeRelH>
                <wp14:sizeRelV relativeFrom="margin">
                  <wp14:pctHeight>0</wp14:pctHeight>
                </wp14:sizeRelV>
              </wp:anchor>
            </w:drawing>
          </w:r>
          <w:r>
            <w:rPr>
              <w:b/>
              <w:bCs/>
              <w:color w:val="353535"/>
            </w:rPr>
            <w:br w:type="page"/>
          </w:r>
        </w:p>
      </w:sdtContent>
    </w:sdt>
    <w:p w14:paraId="789AD6A0" w14:textId="5B8264AF" w:rsidR="00AA066B" w:rsidRPr="00AA066B" w:rsidRDefault="0016775D" w:rsidP="00AA066B">
      <w:pPr>
        <w:spacing w:after="120" w:line="240" w:lineRule="auto"/>
        <w:rPr>
          <w:b/>
          <w:bCs/>
          <w:color w:val="A50021"/>
          <w:sz w:val="48"/>
          <w:szCs w:val="48"/>
          <w:lang w:val="en-GB"/>
        </w:rPr>
      </w:pPr>
      <w:r w:rsidRPr="001D45F6">
        <w:rPr>
          <w:b/>
          <w:bCs/>
          <w:noProof/>
          <w:lang w:val="en-GB"/>
        </w:rPr>
        <w:lastRenderedPageBreak/>
        <w:drawing>
          <wp:anchor distT="0" distB="0" distL="114300" distR="114300" simplePos="0" relativeHeight="251668480" behindDoc="1" locked="0" layoutInCell="1" allowOverlap="1" wp14:anchorId="7187AAFF" wp14:editId="429D555F">
            <wp:simplePos x="0" y="0"/>
            <wp:positionH relativeFrom="column">
              <wp:posOffset>64770</wp:posOffset>
            </wp:positionH>
            <wp:positionV relativeFrom="paragraph">
              <wp:posOffset>2699385</wp:posOffset>
            </wp:positionV>
            <wp:extent cx="5731510" cy="315595"/>
            <wp:effectExtent l="0" t="0" r="2540" b="8255"/>
            <wp:wrapTight wrapText="bothSides">
              <wp:wrapPolygon edited="0">
                <wp:start x="0" y="0"/>
                <wp:lineTo x="0" y="20861"/>
                <wp:lineTo x="21538" y="20861"/>
                <wp:lineTo x="21538" y="0"/>
                <wp:lineTo x="0" y="0"/>
              </wp:wrapPolygon>
            </wp:wrapTight>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315595"/>
                    </a:xfrm>
                    <a:prstGeom prst="rect">
                      <a:avLst/>
                    </a:prstGeom>
                  </pic:spPr>
                </pic:pic>
              </a:graphicData>
            </a:graphic>
            <wp14:sizeRelV relativeFrom="margin">
              <wp14:pctHeight>0</wp14:pctHeight>
            </wp14:sizeRelV>
          </wp:anchor>
        </w:drawing>
      </w:r>
      <w:r w:rsidRPr="001D45F6">
        <w:rPr>
          <w:b/>
          <w:bCs/>
          <w:noProof/>
          <w:lang w:val="en-GB"/>
        </w:rPr>
        <w:drawing>
          <wp:anchor distT="0" distB="0" distL="114300" distR="114300" simplePos="0" relativeHeight="251667456" behindDoc="1" locked="0" layoutInCell="1" allowOverlap="1" wp14:anchorId="3499527B" wp14:editId="5B4E0EC3">
            <wp:simplePos x="0" y="0"/>
            <wp:positionH relativeFrom="column">
              <wp:posOffset>-212725</wp:posOffset>
            </wp:positionH>
            <wp:positionV relativeFrom="paragraph">
              <wp:posOffset>375285</wp:posOffset>
            </wp:positionV>
            <wp:extent cx="5741670" cy="2324100"/>
            <wp:effectExtent l="0" t="0" r="0" b="0"/>
            <wp:wrapTight wrapText="bothSides">
              <wp:wrapPolygon edited="0">
                <wp:start x="0" y="0"/>
                <wp:lineTo x="0" y="21423"/>
                <wp:lineTo x="21500" y="21423"/>
                <wp:lineTo x="21500" y="0"/>
                <wp:lineTo x="0" y="0"/>
              </wp:wrapPolygon>
            </wp:wrapTight>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l="3797" r="3797"/>
                    <a:stretch>
                      <a:fillRect/>
                    </a:stretch>
                  </pic:blipFill>
                  <pic:spPr bwMode="auto">
                    <a:xfrm>
                      <a:off x="0" y="0"/>
                      <a:ext cx="5741670" cy="232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66B" w:rsidRPr="001D45F6">
        <w:rPr>
          <w:b/>
          <w:bCs/>
          <w:noProof/>
          <w:color w:val="A50021"/>
          <w:sz w:val="48"/>
          <w:szCs w:val="48"/>
          <w:lang w:val="en-GB"/>
        </w:rPr>
        <mc:AlternateContent>
          <mc:Choice Requires="wps">
            <w:drawing>
              <wp:anchor distT="45720" distB="45720" distL="114300" distR="114300" simplePos="0" relativeHeight="251669504" behindDoc="0" locked="0" layoutInCell="1" allowOverlap="1" wp14:anchorId="18BD9E0E" wp14:editId="53628027">
                <wp:simplePos x="0" y="0"/>
                <wp:positionH relativeFrom="column">
                  <wp:posOffset>1931670</wp:posOffset>
                </wp:positionH>
                <wp:positionV relativeFrom="paragraph">
                  <wp:posOffset>2441484</wp:posOffset>
                </wp:positionV>
                <wp:extent cx="2360930" cy="1404620"/>
                <wp:effectExtent l="0" t="0" r="22860" b="11430"/>
                <wp:wrapSquare wrapText="bothSides"/>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DFD4FD1" w14:textId="77777777" w:rsidR="00AA066B" w:rsidRDefault="00AA066B" w:rsidP="00AA066B">
                            <w:r>
                              <w:t>DALYs per 100,000 2019 from IHME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8BD9E0E" id="_x0000_t202" coordsize="21600,21600" o:spt="202" path="m,l,21600r21600,l21600,xe">
                <v:stroke joinstyle="miter"/>
                <v:path gradientshapeok="t" o:connecttype="rect"/>
              </v:shapetype>
              <v:shape id="Text Box 2" o:spid="_x0000_s1032" type="#_x0000_t202" style="position:absolute;margin-left:152.1pt;margin-top:192.2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">
                <v:textbox style="mso-fit-shape-to-text:t">
                  <w:txbxContent>
                    <w:p w14:paraId="1DFD4FD1" w14:textId="77777777" w:rsidR="00AA066B" w:rsidRDefault="00AA066B" w:rsidP="00AA066B">
                      <w:r>
                        <w:t>DALYs per 100,000 2019 from IHME</w:t>
                      </w:r>
                    </w:p>
                  </w:txbxContent>
                </v:textbox>
                <w10:wrap type="square"/>
              </v:shape>
            </w:pict>
          </mc:Fallback>
        </mc:AlternateContent>
      </w:r>
      <w:r w:rsidR="00AA066B" w:rsidRPr="001D45F6">
        <w:rPr>
          <w:b/>
          <w:bCs/>
          <w:color w:val="A50021"/>
          <w:sz w:val="48"/>
          <w:szCs w:val="48"/>
          <w:lang w:val="en-GB"/>
        </w:rPr>
        <w:t>Health in Sub Saharan Africa</w:t>
      </w:r>
      <w:r w:rsidR="00AA066B" w:rsidRPr="001D45F6">
        <w:rPr>
          <w:b/>
          <w:bCs/>
          <w:noProof/>
          <w:lang w:val="en-GB"/>
        </w:rPr>
        <w:t xml:space="preserve"> </w:t>
      </w:r>
    </w:p>
    <w:p w14:paraId="67289EC6" w14:textId="77777777" w:rsidR="00AA066B" w:rsidRPr="001D45F6" w:rsidRDefault="00AA066B" w:rsidP="00AA066B">
      <w:pPr>
        <w:spacing w:after="120" w:line="240" w:lineRule="auto"/>
        <w:rPr>
          <w:rFonts w:eastAsia="Times New Roman" w:cs="Times New Roman"/>
          <w:color w:val="757575"/>
          <w:sz w:val="23"/>
          <w:szCs w:val="23"/>
          <w:lang w:val="en-GB"/>
        </w:rPr>
      </w:pPr>
      <w:r w:rsidRPr="001D45F6">
        <w:rPr>
          <w:lang w:val="en-GB"/>
        </w:rPr>
        <w:t xml:space="preserve">Sub Saharan Africa bears a very heavy burden of disease, measured as Disability Adjusted Life Years Lost (healthy life years lost due to illness and death, including early deaths and years spent with ill health, weighted according to disability).  The diagram shows that for most of SS Africa the burden of disease is greater than for any other region.  </w:t>
      </w:r>
      <w:r w:rsidRPr="001D45F6">
        <w:rPr>
          <w:rFonts w:eastAsia="Times New Roman" w:cs="Times New Roman"/>
          <w:lang w:val="en-GB"/>
        </w:rPr>
        <w:t>It used to be assumed that low-income countries suffered primarily from Communicable diseases such as Malaria, HIV/</w:t>
      </w:r>
      <w:proofErr w:type="gramStart"/>
      <w:r w:rsidRPr="001D45F6">
        <w:rPr>
          <w:rFonts w:eastAsia="Times New Roman" w:cs="Times New Roman"/>
          <w:lang w:val="en-GB"/>
        </w:rPr>
        <w:t>AIDS</w:t>
      </w:r>
      <w:proofErr w:type="gramEnd"/>
      <w:r w:rsidRPr="001D45F6">
        <w:rPr>
          <w:rFonts w:eastAsia="Times New Roman" w:cs="Times New Roman"/>
          <w:lang w:val="en-GB"/>
        </w:rPr>
        <w:t xml:space="preserve"> and Tuberculosis, while Non-Communicable Diseases were primarily a problem faced by higher income countries.  But this is not the case.  The WHO </w:t>
      </w:r>
      <w:r>
        <w:rPr>
          <w:rFonts w:eastAsia="Times New Roman" w:cs="Times New Roman"/>
          <w:lang w:val="en-GB"/>
        </w:rPr>
        <w:t>“</w:t>
      </w:r>
      <w:r w:rsidRPr="001D45F6">
        <w:rPr>
          <w:rFonts w:eastAsia="Times New Roman" w:cs="Times New Roman"/>
          <w:lang w:val="en-GB"/>
        </w:rPr>
        <w:t>Noncommunicable Diseases country profiles 2018</w:t>
      </w:r>
      <w:r>
        <w:rPr>
          <w:rFonts w:eastAsia="Times New Roman" w:cs="Times New Roman"/>
          <w:lang w:val="en-GB"/>
        </w:rPr>
        <w:t>”</w:t>
      </w:r>
      <w:r w:rsidRPr="001D45F6">
        <w:rPr>
          <w:rFonts w:eastAsia="Times New Roman" w:cs="Times New Roman"/>
          <w:lang w:val="en-GB"/>
        </w:rPr>
        <w:t xml:space="preserve"> report </w:t>
      </w:r>
      <w:hyperlink r:id="rId10" w:history="1">
        <w:r w:rsidRPr="001D45F6">
          <w:rPr>
            <w:rFonts w:eastAsia="Times New Roman" w:cs="Times New Roman"/>
            <w:color w:val="0563C1" w:themeColor="hyperlink"/>
            <w:u w:val="single"/>
            <w:lang w:val="en-GB"/>
          </w:rPr>
          <w:t>here</w:t>
        </w:r>
      </w:hyperlink>
      <w:r w:rsidRPr="001D45F6">
        <w:rPr>
          <w:rFonts w:eastAsia="Times New Roman" w:cs="Times New Roman"/>
          <w:lang w:val="en-GB"/>
        </w:rPr>
        <w:t xml:space="preserve"> notes: that low and lower-middle-income countries have the highest proportion of deaths under 60 years from NCDs which have grown faster in lower income countries and, since they generally impose a higher cost on health services, have had a disproportionate impact on their health systems.  These countries face a double burden from both types of disease</w:t>
      </w:r>
      <w:r>
        <w:rPr>
          <w:rFonts w:eastAsia="Times New Roman" w:cs="Times New Roman"/>
          <w:lang w:val="en-GB"/>
        </w:rPr>
        <w:t xml:space="preserve">, as shown by the Institute of Health Metrics and Evaluation GBD analysis tool </w:t>
      </w:r>
      <w:hyperlink r:id="rId11" w:history="1">
        <w:r w:rsidRPr="00E15845">
          <w:rPr>
            <w:rStyle w:val="Hyperlink"/>
            <w:rFonts w:eastAsia="Times New Roman" w:cs="Times New Roman"/>
            <w:lang w:val="en-GB"/>
          </w:rPr>
          <w:t>here</w:t>
        </w:r>
      </w:hyperlink>
      <w:r>
        <w:rPr>
          <w:rFonts w:eastAsia="Times New Roman" w:cs="Times New Roman"/>
          <w:lang w:val="en-GB"/>
        </w:rPr>
        <w:t>.</w:t>
      </w:r>
    </w:p>
    <w:p w14:paraId="2BC9FDDB" w14:textId="43D7986A" w:rsidR="00AA066B" w:rsidRPr="001D45F6" w:rsidRDefault="00AA066B" w:rsidP="00AA066B">
      <w:pPr>
        <w:rPr>
          <w:lang w:val="en-GB"/>
        </w:rPr>
      </w:pPr>
      <w:r w:rsidRPr="001D45F6">
        <w:rPr>
          <w:lang w:val="en-GB"/>
        </w:rPr>
        <w:t xml:space="preserve">These pages explore issues relating to health care provision in Sub Saharan Africa using examples of provision for Neglected Tropical Diseases (NTDs) and Fungal Infections.  It is important to stress that measures to address </w:t>
      </w:r>
      <w:proofErr w:type="gramStart"/>
      <w:r w:rsidRPr="001D45F6">
        <w:rPr>
          <w:lang w:val="en-GB"/>
        </w:rPr>
        <w:t>these disease</w:t>
      </w:r>
      <w:proofErr w:type="gramEnd"/>
      <w:r w:rsidRPr="001D45F6">
        <w:rPr>
          <w:lang w:val="en-GB"/>
        </w:rPr>
        <w:t xml:space="preserve"> must be part of an integrated approach to all types of physical and mental illness</w:t>
      </w:r>
      <w:r>
        <w:rPr>
          <w:lang w:val="en-GB"/>
        </w:rPr>
        <w:t>,</w:t>
      </w:r>
      <w:r w:rsidRPr="001D45F6">
        <w:rPr>
          <w:lang w:val="en-GB"/>
        </w:rPr>
        <w:t xml:space="preserve"> moreover health is part of </w:t>
      </w:r>
      <w:r>
        <w:rPr>
          <w:lang w:val="en-GB"/>
        </w:rPr>
        <w:t>the</w:t>
      </w:r>
      <w:r w:rsidRPr="001D45F6">
        <w:rPr>
          <w:lang w:val="en-GB"/>
        </w:rPr>
        <w:t xml:space="preserve"> wider challenge</w:t>
      </w:r>
      <w:r>
        <w:rPr>
          <w:lang w:val="en-GB"/>
        </w:rPr>
        <w:t xml:space="preserve"> of sustainable development</w:t>
      </w:r>
      <w:r w:rsidRPr="001D45F6">
        <w:rPr>
          <w:lang w:val="en-GB"/>
        </w:rPr>
        <w:t xml:space="preserve">. The following pages discuss: </w:t>
      </w:r>
    </w:p>
    <w:p w14:paraId="7F1C73E0" w14:textId="40FEFD6A" w:rsidR="00AA066B" w:rsidRDefault="00AA066B" w:rsidP="00AA066B">
      <w:pPr>
        <w:numPr>
          <w:ilvl w:val="0"/>
          <w:numId w:val="1"/>
        </w:numPr>
        <w:contextualSpacing/>
        <w:rPr>
          <w:lang w:val="en-GB"/>
        </w:rPr>
      </w:pPr>
      <w:r w:rsidRPr="001D45F6">
        <w:rPr>
          <w:lang w:val="en-GB"/>
        </w:rPr>
        <w:t>Neglected Tropical Diseases</w:t>
      </w:r>
      <w:r w:rsidR="00032141">
        <w:rPr>
          <w:lang w:val="en-GB"/>
        </w:rPr>
        <w:t xml:space="preserve"> and Access to Medicines</w:t>
      </w:r>
      <w:r w:rsidRPr="001D45F6">
        <w:rPr>
          <w:lang w:val="en-GB"/>
        </w:rPr>
        <w:t xml:space="preserve">, </w:t>
      </w:r>
    </w:p>
    <w:p w14:paraId="114C9C5C" w14:textId="28FBC2A1" w:rsidR="00032141" w:rsidRPr="001D45F6" w:rsidRDefault="00032141" w:rsidP="00AA066B">
      <w:pPr>
        <w:numPr>
          <w:ilvl w:val="0"/>
          <w:numId w:val="1"/>
        </w:numPr>
        <w:contextualSpacing/>
        <w:rPr>
          <w:lang w:val="en-GB"/>
        </w:rPr>
      </w:pPr>
      <w:r>
        <w:rPr>
          <w:lang w:val="en-GB"/>
        </w:rPr>
        <w:t>Roadmap for Neglected Tropical Diseases</w:t>
      </w:r>
    </w:p>
    <w:p w14:paraId="019656DC" w14:textId="24DC64B2" w:rsidR="00AA066B" w:rsidRDefault="00AA066B" w:rsidP="00AA066B">
      <w:pPr>
        <w:numPr>
          <w:ilvl w:val="0"/>
          <w:numId w:val="1"/>
        </w:numPr>
        <w:contextualSpacing/>
        <w:rPr>
          <w:lang w:val="en-GB"/>
        </w:rPr>
      </w:pPr>
      <w:r w:rsidRPr="001D45F6">
        <w:rPr>
          <w:lang w:val="en-GB"/>
        </w:rPr>
        <w:t>Fungal Infections</w:t>
      </w:r>
      <w:r w:rsidR="00032141">
        <w:rPr>
          <w:lang w:val="en-GB"/>
        </w:rPr>
        <w:t xml:space="preserve">: </w:t>
      </w:r>
      <w:proofErr w:type="gramStart"/>
      <w:r w:rsidR="00032141">
        <w:rPr>
          <w:lang w:val="en-GB"/>
        </w:rPr>
        <w:t>the</w:t>
      </w:r>
      <w:proofErr w:type="gramEnd"/>
      <w:r w:rsidR="00032141">
        <w:rPr>
          <w:lang w:val="en-GB"/>
        </w:rPr>
        <w:t xml:space="preserve"> Hidden Crisis</w:t>
      </w:r>
    </w:p>
    <w:p w14:paraId="396246E9" w14:textId="29997545" w:rsidR="0016775D" w:rsidRDefault="0016775D" w:rsidP="00AA066B">
      <w:pPr>
        <w:numPr>
          <w:ilvl w:val="0"/>
          <w:numId w:val="1"/>
        </w:numPr>
        <w:contextualSpacing/>
        <w:rPr>
          <w:lang w:val="en-GB"/>
        </w:rPr>
      </w:pPr>
      <w:r>
        <w:rPr>
          <w:lang w:val="en-GB"/>
        </w:rPr>
        <w:t>Covid-19 in Africa</w:t>
      </w:r>
      <w:r w:rsidR="00032141">
        <w:rPr>
          <w:lang w:val="en-GB"/>
        </w:rPr>
        <w:t>: One Year On: Impact and Prospects</w:t>
      </w:r>
    </w:p>
    <w:p w14:paraId="7F34A9BC" w14:textId="44C5770A" w:rsidR="00032141" w:rsidRPr="001D45F6" w:rsidRDefault="00032141" w:rsidP="00AA066B">
      <w:pPr>
        <w:numPr>
          <w:ilvl w:val="0"/>
          <w:numId w:val="1"/>
        </w:numPr>
        <w:contextualSpacing/>
        <w:rPr>
          <w:lang w:val="en-GB"/>
        </w:rPr>
      </w:pPr>
      <w:r>
        <w:rPr>
          <w:lang w:val="en-GB"/>
        </w:rPr>
        <w:t>Malaria Vaccine Breakthrough</w:t>
      </w:r>
    </w:p>
    <w:p w14:paraId="7F8EDA69" w14:textId="5130A2E5" w:rsidR="00AA066B" w:rsidRDefault="00AA066B" w:rsidP="00AA066B">
      <w:pPr>
        <w:numPr>
          <w:ilvl w:val="0"/>
          <w:numId w:val="1"/>
        </w:numPr>
        <w:contextualSpacing/>
        <w:rPr>
          <w:lang w:val="en-GB"/>
        </w:rPr>
      </w:pPr>
      <w:r w:rsidRPr="001D45F6">
        <w:rPr>
          <w:lang w:val="en-GB"/>
        </w:rPr>
        <w:t xml:space="preserve">Health Systems in Rural and Urban Areas, </w:t>
      </w:r>
    </w:p>
    <w:p w14:paraId="51E61849" w14:textId="3F6ED87E" w:rsidR="00C742BC" w:rsidRPr="001D45F6" w:rsidRDefault="00C742BC" w:rsidP="00AA066B">
      <w:pPr>
        <w:numPr>
          <w:ilvl w:val="0"/>
          <w:numId w:val="1"/>
        </w:numPr>
        <w:contextualSpacing/>
        <w:rPr>
          <w:lang w:val="en-GB"/>
        </w:rPr>
      </w:pPr>
      <w:r>
        <w:rPr>
          <w:lang w:val="en-GB"/>
        </w:rPr>
        <w:t xml:space="preserve">Health Facilities in </w:t>
      </w:r>
      <w:proofErr w:type="gramStart"/>
      <w:r w:rsidR="0095264B">
        <w:rPr>
          <w:lang w:val="en-GB"/>
        </w:rPr>
        <w:t>s</w:t>
      </w:r>
      <w:r>
        <w:rPr>
          <w:lang w:val="en-GB"/>
        </w:rPr>
        <w:t>ub Saharan</w:t>
      </w:r>
      <w:proofErr w:type="gramEnd"/>
      <w:r>
        <w:rPr>
          <w:lang w:val="en-GB"/>
        </w:rPr>
        <w:t xml:space="preserve"> Africa</w:t>
      </w:r>
    </w:p>
    <w:p w14:paraId="265DD998" w14:textId="083AC12C" w:rsidR="00AA066B" w:rsidRPr="001D45F6" w:rsidRDefault="00AA066B" w:rsidP="00AA066B">
      <w:pPr>
        <w:numPr>
          <w:ilvl w:val="0"/>
          <w:numId w:val="1"/>
        </w:numPr>
        <w:contextualSpacing/>
        <w:rPr>
          <w:lang w:val="en-GB"/>
        </w:rPr>
      </w:pPr>
      <w:r w:rsidRPr="001D45F6">
        <w:rPr>
          <w:lang w:val="en-GB"/>
        </w:rPr>
        <w:t>Co-Producing Community Action for Health in Rural Areas</w:t>
      </w:r>
      <w:r w:rsidR="0095264B">
        <w:rPr>
          <w:lang w:val="en-GB"/>
        </w:rPr>
        <w:t xml:space="preserve"> of </w:t>
      </w:r>
      <w:proofErr w:type="gramStart"/>
      <w:r w:rsidR="0095264B">
        <w:rPr>
          <w:lang w:val="en-GB"/>
        </w:rPr>
        <w:t>sub Saharan</w:t>
      </w:r>
      <w:proofErr w:type="gramEnd"/>
      <w:r w:rsidR="0095264B">
        <w:rPr>
          <w:lang w:val="en-GB"/>
        </w:rPr>
        <w:t xml:space="preserve"> Africa</w:t>
      </w:r>
      <w:r w:rsidRPr="001D45F6">
        <w:rPr>
          <w:lang w:val="en-GB"/>
        </w:rPr>
        <w:t xml:space="preserve"> </w:t>
      </w:r>
    </w:p>
    <w:p w14:paraId="79716D5D" w14:textId="010C8AAC" w:rsidR="00AA066B" w:rsidRPr="001D45F6" w:rsidRDefault="00AA066B" w:rsidP="00AA066B">
      <w:pPr>
        <w:numPr>
          <w:ilvl w:val="0"/>
          <w:numId w:val="1"/>
        </w:numPr>
        <w:contextualSpacing/>
        <w:rPr>
          <w:lang w:val="en-GB"/>
        </w:rPr>
      </w:pPr>
      <w:r w:rsidRPr="001D45F6">
        <w:rPr>
          <w:lang w:val="en-GB"/>
        </w:rPr>
        <w:t xml:space="preserve">Co-Producing Community Action for Health in </w:t>
      </w:r>
      <w:proofErr w:type="gramStart"/>
      <w:r w:rsidR="0095264B">
        <w:rPr>
          <w:lang w:val="en-GB"/>
        </w:rPr>
        <w:t>sub Saharan</w:t>
      </w:r>
      <w:proofErr w:type="gramEnd"/>
      <w:r w:rsidR="0095264B">
        <w:rPr>
          <w:lang w:val="en-GB"/>
        </w:rPr>
        <w:t xml:space="preserve"> Africa’s Slums</w:t>
      </w:r>
      <w:r w:rsidRPr="001D45F6">
        <w:rPr>
          <w:lang w:val="en-GB"/>
        </w:rPr>
        <w:t xml:space="preserve"> </w:t>
      </w:r>
    </w:p>
    <w:p w14:paraId="0F7D7E20" w14:textId="77777777" w:rsidR="00AA066B" w:rsidRPr="001D45F6" w:rsidRDefault="00AA066B" w:rsidP="00AA066B">
      <w:pPr>
        <w:numPr>
          <w:ilvl w:val="0"/>
          <w:numId w:val="1"/>
        </w:numPr>
        <w:contextualSpacing/>
        <w:rPr>
          <w:lang w:val="en-GB"/>
        </w:rPr>
      </w:pPr>
      <w:r w:rsidRPr="001D45F6">
        <w:rPr>
          <w:lang w:val="en-GB"/>
        </w:rPr>
        <w:t xml:space="preserve">Attainability Resilience and Sustainability,  </w:t>
      </w:r>
    </w:p>
    <w:p w14:paraId="5C5C567C" w14:textId="57CA51DA" w:rsidR="00AA066B" w:rsidRPr="001D45F6" w:rsidRDefault="00AA066B" w:rsidP="00AA066B">
      <w:pPr>
        <w:numPr>
          <w:ilvl w:val="0"/>
          <w:numId w:val="1"/>
        </w:numPr>
        <w:contextualSpacing/>
        <w:rPr>
          <w:lang w:val="en-GB"/>
        </w:rPr>
      </w:pPr>
      <w:r w:rsidRPr="001D45F6">
        <w:rPr>
          <w:lang w:val="en-GB"/>
        </w:rPr>
        <w:t>The Potential of E-Health</w:t>
      </w:r>
      <w:r w:rsidR="0095264B">
        <w:rPr>
          <w:lang w:val="en-GB"/>
        </w:rPr>
        <w:t xml:space="preserve"> for Africa</w:t>
      </w:r>
      <w:r w:rsidRPr="001D45F6">
        <w:rPr>
          <w:lang w:val="en-GB"/>
        </w:rPr>
        <w:t xml:space="preserve"> </w:t>
      </w:r>
    </w:p>
    <w:p w14:paraId="5D6EAA1D" w14:textId="77777777" w:rsidR="00AA066B" w:rsidRPr="001D45F6" w:rsidRDefault="00AA066B" w:rsidP="00AA066B">
      <w:pPr>
        <w:numPr>
          <w:ilvl w:val="0"/>
          <w:numId w:val="1"/>
        </w:numPr>
        <w:rPr>
          <w:lang w:val="en-GB"/>
        </w:rPr>
      </w:pPr>
      <w:r w:rsidRPr="001D45F6">
        <w:rPr>
          <w:lang w:val="en-GB"/>
        </w:rPr>
        <w:t xml:space="preserve">Working with Public/Private Partners, </w:t>
      </w:r>
    </w:p>
    <w:p w14:paraId="7980F6EB" w14:textId="77777777" w:rsidR="00AA066B" w:rsidRPr="001D45F6" w:rsidRDefault="00AA066B" w:rsidP="00AA066B">
      <w:pPr>
        <w:rPr>
          <w:b/>
          <w:bCs/>
          <w:lang w:val="en-GB"/>
        </w:rPr>
      </w:pPr>
      <w:r w:rsidRPr="001D45F6">
        <w:rPr>
          <w:b/>
          <w:bCs/>
          <w:lang w:val="en-GB"/>
        </w:rPr>
        <w:t>SfGH groups could consider these issues individually or review the pages together to discuss the problems faced by health systems in Sub Saharan Africa.</w:t>
      </w:r>
    </w:p>
    <w:p w14:paraId="638D9426" w14:textId="77777777" w:rsidR="00AA066B" w:rsidRPr="00573287" w:rsidRDefault="00AA066B" w:rsidP="00AA066B">
      <w:pPr>
        <w:spacing w:after="165" w:line="240" w:lineRule="auto"/>
        <w:rPr>
          <w:rFonts w:eastAsia="Times New Roman" w:cstheme="minorHAnsi"/>
          <w:b/>
          <w:bCs/>
          <w:color w:val="A50021"/>
          <w:sz w:val="36"/>
          <w:szCs w:val="36"/>
        </w:rPr>
      </w:pPr>
      <w:bookmarkStart w:id="0" w:name="_Hlk65939472"/>
      <w:r w:rsidRPr="00573287">
        <w:rPr>
          <w:rFonts w:eastAsia="Times New Roman" w:cstheme="minorHAnsi"/>
          <w:b/>
          <w:bCs/>
          <w:noProof/>
          <w:color w:val="A50021"/>
          <w:sz w:val="23"/>
          <w:szCs w:val="23"/>
        </w:rPr>
        <w:lastRenderedPageBreak/>
        <w:drawing>
          <wp:anchor distT="0" distB="0" distL="114300" distR="114300" simplePos="0" relativeHeight="251662336" behindDoc="1" locked="0" layoutInCell="1" allowOverlap="1" wp14:anchorId="43958D52" wp14:editId="5B5B5EBA">
            <wp:simplePos x="0" y="0"/>
            <wp:positionH relativeFrom="column">
              <wp:posOffset>-152400</wp:posOffset>
            </wp:positionH>
            <wp:positionV relativeFrom="paragraph">
              <wp:posOffset>64952</wp:posOffset>
            </wp:positionV>
            <wp:extent cx="2603500" cy="1591310"/>
            <wp:effectExtent l="0" t="0" r="6350" b="8890"/>
            <wp:wrapTight wrapText="bothSides">
              <wp:wrapPolygon edited="0">
                <wp:start x="0" y="0"/>
                <wp:lineTo x="0" y="21462"/>
                <wp:lineTo x="21495" y="21462"/>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3500" cy="159131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b/>
          <w:bCs/>
          <w:color w:val="A50021"/>
          <w:sz w:val="36"/>
          <w:szCs w:val="36"/>
        </w:rPr>
        <w:t>Neglected Tropical Diseases and Access to Medicines</w:t>
      </w:r>
    </w:p>
    <w:bookmarkEnd w:id="0"/>
    <w:p w14:paraId="49795C88" w14:textId="77777777" w:rsidR="00AA066B" w:rsidRDefault="00AA066B" w:rsidP="00AA066B">
      <w:pPr>
        <w:spacing w:after="165" w:line="240" w:lineRule="auto"/>
        <w:rPr>
          <w:rFonts w:ascii="Georgia" w:eastAsia="Times New Roman" w:hAnsi="Georgia" w:cs="Times New Roman"/>
          <w:color w:val="A50021"/>
          <w:sz w:val="36"/>
          <w:szCs w:val="36"/>
        </w:rPr>
      </w:pPr>
    </w:p>
    <w:p w14:paraId="4FDFA85E" w14:textId="77777777" w:rsidR="00AA066B" w:rsidRDefault="00AA066B" w:rsidP="00AA066B">
      <w:pPr>
        <w:spacing w:after="165" w:line="240" w:lineRule="auto"/>
        <w:rPr>
          <w:rFonts w:ascii="Georgia" w:eastAsia="Times New Roman" w:hAnsi="Georgia" w:cs="Times New Roman"/>
          <w:color w:val="A50021"/>
          <w:sz w:val="36"/>
          <w:szCs w:val="36"/>
        </w:rPr>
      </w:pPr>
    </w:p>
    <w:p w14:paraId="524B0B9E" w14:textId="77777777" w:rsidR="00AA066B" w:rsidRPr="00ED1E38" w:rsidRDefault="00AA066B" w:rsidP="00AA066B">
      <w:pPr>
        <w:spacing w:after="165" w:line="240" w:lineRule="auto"/>
        <w:rPr>
          <w:rFonts w:ascii="Georgia" w:eastAsia="Times New Roman" w:hAnsi="Georgia" w:cs="Times New Roman"/>
          <w:color w:val="A50021"/>
          <w:sz w:val="2"/>
          <w:szCs w:val="2"/>
        </w:rPr>
      </w:pPr>
    </w:p>
    <w:p w14:paraId="240994B3" w14:textId="77777777" w:rsidR="00AA066B" w:rsidRDefault="00AA066B" w:rsidP="00AA066B">
      <w:pPr>
        <w:spacing w:after="120" w:line="240" w:lineRule="auto"/>
        <w:rPr>
          <w:rFonts w:ascii="Calibri" w:eastAsia="Times New Roman" w:hAnsi="Calibri" w:cs="Calibri"/>
          <w:color w:val="353535"/>
          <w:sz w:val="23"/>
          <w:szCs w:val="23"/>
        </w:rPr>
      </w:pPr>
    </w:p>
    <w:p w14:paraId="1E9A6AE0" w14:textId="05A3399E" w:rsidR="00AA066B" w:rsidRPr="00F84588" w:rsidRDefault="00AA066B" w:rsidP="00AA066B">
      <w:pPr>
        <w:spacing w:after="120" w:line="240" w:lineRule="auto"/>
        <w:rPr>
          <w:rFonts w:ascii="Georgia" w:eastAsia="Times New Roman" w:hAnsi="Georgia" w:cs="Times New Roman"/>
          <w:color w:val="757575"/>
          <w:sz w:val="23"/>
          <w:szCs w:val="23"/>
        </w:rPr>
      </w:pPr>
      <w:r>
        <w:rPr>
          <w:rFonts w:ascii="Calibri" w:eastAsia="Times New Roman" w:hAnsi="Calibri" w:cs="Calibri"/>
          <w:color w:val="353535"/>
          <w:sz w:val="23"/>
          <w:szCs w:val="23"/>
        </w:rPr>
        <w:t>A</w:t>
      </w:r>
      <w:r w:rsidRPr="00F84588">
        <w:rPr>
          <w:rFonts w:ascii="Calibri" w:eastAsia="Times New Roman" w:hAnsi="Calibri" w:cs="Calibri"/>
          <w:color w:val="353535"/>
          <w:sz w:val="23"/>
          <w:szCs w:val="23"/>
        </w:rPr>
        <w:t xml:space="preserve">ccess to medicines is limited for people with low incomes by </w:t>
      </w:r>
      <w:r w:rsidR="00454989">
        <w:rPr>
          <w:rFonts w:ascii="Calibri" w:eastAsia="Times New Roman" w:hAnsi="Calibri" w:cs="Calibri"/>
          <w:color w:val="353535"/>
          <w:sz w:val="23"/>
          <w:szCs w:val="23"/>
        </w:rPr>
        <w:t>four</w:t>
      </w:r>
      <w:r w:rsidRPr="00F84588">
        <w:rPr>
          <w:rFonts w:ascii="Calibri" w:eastAsia="Times New Roman" w:hAnsi="Calibri" w:cs="Calibri"/>
          <w:color w:val="353535"/>
          <w:sz w:val="23"/>
          <w:szCs w:val="23"/>
        </w:rPr>
        <w:t xml:space="preserve"> key factors. First medicines are often unaffordable because prices are set by rich country markets and may even be higher in </w:t>
      </w:r>
      <w:proofErr w:type="gramStart"/>
      <w:r w:rsidRPr="00F84588">
        <w:rPr>
          <w:rFonts w:ascii="Calibri" w:eastAsia="Times New Roman" w:hAnsi="Calibri" w:cs="Calibri"/>
          <w:color w:val="353535"/>
          <w:sz w:val="23"/>
          <w:szCs w:val="23"/>
        </w:rPr>
        <w:t>low income</w:t>
      </w:r>
      <w:proofErr w:type="gramEnd"/>
      <w:r w:rsidRPr="00F84588">
        <w:rPr>
          <w:rFonts w:ascii="Calibri" w:eastAsia="Times New Roman" w:hAnsi="Calibri" w:cs="Calibri"/>
          <w:color w:val="353535"/>
          <w:sz w:val="23"/>
          <w:szCs w:val="23"/>
        </w:rPr>
        <w:t xml:space="preserve"> countries. Second the prospect of low affordability deters the development of medicines for </w:t>
      </w:r>
      <w:r>
        <w:rPr>
          <w:rFonts w:ascii="Calibri" w:eastAsia="Times New Roman" w:hAnsi="Calibri" w:cs="Calibri"/>
          <w:color w:val="353535"/>
          <w:sz w:val="23"/>
          <w:szCs w:val="23"/>
        </w:rPr>
        <w:t>N</w:t>
      </w:r>
      <w:r w:rsidRPr="00F84588">
        <w:rPr>
          <w:rFonts w:ascii="Calibri" w:eastAsia="Times New Roman" w:hAnsi="Calibri" w:cs="Calibri"/>
          <w:color w:val="353535"/>
          <w:sz w:val="23"/>
          <w:szCs w:val="23"/>
        </w:rPr>
        <w:t xml:space="preserve">eglected </w:t>
      </w:r>
      <w:r>
        <w:rPr>
          <w:rFonts w:ascii="Calibri" w:eastAsia="Times New Roman" w:hAnsi="Calibri" w:cs="Calibri"/>
          <w:color w:val="353535"/>
          <w:sz w:val="23"/>
          <w:szCs w:val="23"/>
        </w:rPr>
        <w:t>T</w:t>
      </w:r>
      <w:r w:rsidRPr="00F84588">
        <w:rPr>
          <w:rFonts w:ascii="Calibri" w:eastAsia="Times New Roman" w:hAnsi="Calibri" w:cs="Calibri"/>
          <w:color w:val="353535"/>
          <w:sz w:val="23"/>
          <w:szCs w:val="23"/>
        </w:rPr>
        <w:t xml:space="preserve">ropical </w:t>
      </w:r>
      <w:r>
        <w:rPr>
          <w:rFonts w:ascii="Calibri" w:eastAsia="Times New Roman" w:hAnsi="Calibri" w:cs="Calibri"/>
          <w:color w:val="353535"/>
          <w:sz w:val="23"/>
          <w:szCs w:val="23"/>
        </w:rPr>
        <w:t>D</w:t>
      </w:r>
      <w:r w:rsidRPr="00F84588">
        <w:rPr>
          <w:rFonts w:ascii="Calibri" w:eastAsia="Times New Roman" w:hAnsi="Calibri" w:cs="Calibri"/>
          <w:color w:val="353535"/>
          <w:sz w:val="23"/>
          <w:szCs w:val="23"/>
        </w:rPr>
        <w:t>iseases</w:t>
      </w:r>
      <w:r>
        <w:rPr>
          <w:rFonts w:ascii="Calibri" w:eastAsia="Times New Roman" w:hAnsi="Calibri" w:cs="Calibri"/>
          <w:color w:val="353535"/>
          <w:sz w:val="23"/>
          <w:szCs w:val="23"/>
        </w:rPr>
        <w:t xml:space="preserve"> (NTD)</w:t>
      </w:r>
      <w:r w:rsidRPr="00F84588">
        <w:rPr>
          <w:rFonts w:ascii="Calibri" w:eastAsia="Times New Roman" w:hAnsi="Calibri" w:cs="Calibri"/>
          <w:color w:val="353535"/>
          <w:sz w:val="23"/>
          <w:szCs w:val="23"/>
        </w:rPr>
        <w:t xml:space="preserve"> resulting in what is known as the 10/90 gap. This means that only 10% of research funding is devoted to conditions that cause 90% of the global disease burden. Third lack of effective health systems</w:t>
      </w:r>
      <w:r>
        <w:rPr>
          <w:rFonts w:ascii="Calibri" w:eastAsia="Times New Roman" w:hAnsi="Calibri" w:cs="Calibri"/>
          <w:color w:val="353535"/>
          <w:sz w:val="23"/>
          <w:szCs w:val="23"/>
        </w:rPr>
        <w:t>,</w:t>
      </w:r>
      <w:r w:rsidRPr="00F84588">
        <w:rPr>
          <w:rFonts w:ascii="Calibri" w:eastAsia="Times New Roman" w:hAnsi="Calibri" w:cs="Calibri"/>
          <w:color w:val="353535"/>
          <w:sz w:val="23"/>
          <w:szCs w:val="23"/>
        </w:rPr>
        <w:t xml:space="preserve"> diagnostic and prescribing skills and logistics for delivery and control of medicines inhibits provision of medicines as one aspect of effective healthcare. </w:t>
      </w:r>
      <w:r w:rsidR="00454989">
        <w:rPr>
          <w:rFonts w:ascii="Calibri" w:eastAsia="Times New Roman" w:hAnsi="Calibri" w:cs="Calibri"/>
          <w:color w:val="353535"/>
          <w:sz w:val="23"/>
          <w:szCs w:val="23"/>
        </w:rPr>
        <w:t xml:space="preserve"> And fourth lack of effective, uncorrupt governance may be a factor.</w:t>
      </w:r>
    </w:p>
    <w:p w14:paraId="2502D0AB" w14:textId="77777777" w:rsidR="00AA066B" w:rsidRPr="00F84588" w:rsidRDefault="00AA066B" w:rsidP="00AA066B">
      <w:pPr>
        <w:spacing w:after="120" w:line="240" w:lineRule="auto"/>
        <w:rPr>
          <w:rFonts w:ascii="Georgia" w:eastAsia="Times New Roman" w:hAnsi="Georgia" w:cs="Times New Roman"/>
          <w:color w:val="757575"/>
          <w:sz w:val="23"/>
          <w:szCs w:val="23"/>
        </w:rPr>
      </w:pPr>
      <w:r w:rsidRPr="00F84588">
        <w:rPr>
          <w:rFonts w:ascii="Calibri" w:eastAsia="Times New Roman" w:hAnsi="Calibri" w:cs="Calibri"/>
          <w:color w:val="353535"/>
          <w:sz w:val="23"/>
          <w:szCs w:val="23"/>
        </w:rPr>
        <w:t xml:space="preserve">The global social contract with pharmaceutical companies embodied in WTO intellectual property agreement (TRIPS), provides global protection for 20 years for patented drugs. </w:t>
      </w:r>
      <w:r>
        <w:rPr>
          <w:rFonts w:ascii="Calibri" w:eastAsia="Times New Roman" w:hAnsi="Calibri" w:cs="Calibri"/>
          <w:color w:val="353535"/>
          <w:sz w:val="23"/>
          <w:szCs w:val="23"/>
        </w:rPr>
        <w:t xml:space="preserve"> </w:t>
      </w:r>
      <w:r w:rsidRPr="00F84588">
        <w:rPr>
          <w:rFonts w:ascii="Calibri" w:eastAsia="Times New Roman" w:hAnsi="Calibri" w:cs="Calibri"/>
          <w:color w:val="353535"/>
          <w:sz w:val="23"/>
          <w:szCs w:val="23"/>
        </w:rPr>
        <w:t xml:space="preserve">While patent protection starts from the filing of the patent application, which can be years before commercial availability, pharma companies extend this by introducing minor enhancements to drugs. </w:t>
      </w:r>
      <w:r>
        <w:rPr>
          <w:rFonts w:ascii="Calibri" w:eastAsia="Times New Roman" w:hAnsi="Calibri" w:cs="Calibri"/>
          <w:color w:val="353535"/>
          <w:sz w:val="23"/>
          <w:szCs w:val="23"/>
        </w:rPr>
        <w:t xml:space="preserve"> </w:t>
      </w:r>
      <w:r w:rsidRPr="00F84588">
        <w:rPr>
          <w:rFonts w:ascii="Calibri" w:eastAsia="Times New Roman" w:hAnsi="Calibri" w:cs="Calibri"/>
          <w:color w:val="353535"/>
          <w:sz w:val="23"/>
          <w:szCs w:val="23"/>
        </w:rPr>
        <w:t xml:space="preserve">The Doha declaration of 2001 provides exception in the case of health crises, allowing the provision of lower cost generic medicines, of which India is the largest producer. </w:t>
      </w:r>
      <w:r>
        <w:rPr>
          <w:rFonts w:ascii="Calibri" w:eastAsia="Times New Roman" w:hAnsi="Calibri" w:cs="Calibri"/>
          <w:color w:val="353535"/>
          <w:sz w:val="23"/>
          <w:szCs w:val="23"/>
        </w:rPr>
        <w:t xml:space="preserve"> </w:t>
      </w:r>
      <w:r w:rsidRPr="00F84588">
        <w:rPr>
          <w:rFonts w:ascii="Calibri" w:eastAsia="Times New Roman" w:hAnsi="Calibri" w:cs="Calibri"/>
          <w:color w:val="353535"/>
          <w:sz w:val="23"/>
          <w:szCs w:val="23"/>
        </w:rPr>
        <w:t>Some companies provide medicines at a lower price to low</w:t>
      </w:r>
      <w:r>
        <w:rPr>
          <w:rFonts w:ascii="Calibri" w:eastAsia="Times New Roman" w:hAnsi="Calibri" w:cs="Calibri"/>
          <w:color w:val="353535"/>
          <w:sz w:val="23"/>
          <w:szCs w:val="23"/>
        </w:rPr>
        <w:t>-</w:t>
      </w:r>
      <w:r w:rsidRPr="00F84588">
        <w:rPr>
          <w:rFonts w:ascii="Calibri" w:eastAsia="Times New Roman" w:hAnsi="Calibri" w:cs="Calibri"/>
          <w:color w:val="353535"/>
          <w:sz w:val="23"/>
          <w:szCs w:val="23"/>
        </w:rPr>
        <w:t xml:space="preserve">income countries through intermediaries such as the Clinton Foundation. </w:t>
      </w:r>
      <w:r>
        <w:rPr>
          <w:rFonts w:ascii="Calibri" w:eastAsia="Times New Roman" w:hAnsi="Calibri" w:cs="Calibri"/>
          <w:color w:val="353535"/>
          <w:sz w:val="23"/>
          <w:szCs w:val="23"/>
        </w:rPr>
        <w:t xml:space="preserve"> </w:t>
      </w:r>
      <w:r w:rsidRPr="00F84588">
        <w:rPr>
          <w:rFonts w:ascii="Calibri" w:eastAsia="Times New Roman" w:hAnsi="Calibri" w:cs="Calibri"/>
          <w:color w:val="353535"/>
          <w:sz w:val="23"/>
          <w:szCs w:val="23"/>
        </w:rPr>
        <w:t>It has been suggested that the main obstacle to setting affordable prices for low</w:t>
      </w:r>
      <w:r>
        <w:rPr>
          <w:rFonts w:ascii="Calibri" w:eastAsia="Times New Roman" w:hAnsi="Calibri" w:cs="Calibri"/>
          <w:color w:val="353535"/>
          <w:sz w:val="23"/>
          <w:szCs w:val="23"/>
        </w:rPr>
        <w:t>-</w:t>
      </w:r>
      <w:r w:rsidRPr="00F84588">
        <w:rPr>
          <w:rFonts w:ascii="Calibri" w:eastAsia="Times New Roman" w:hAnsi="Calibri" w:cs="Calibri"/>
          <w:color w:val="353535"/>
          <w:sz w:val="23"/>
          <w:szCs w:val="23"/>
        </w:rPr>
        <w:t>income countries (where prices are often higher) is the fear of</w:t>
      </w:r>
      <w:r>
        <w:rPr>
          <w:rFonts w:ascii="Calibri" w:eastAsia="Times New Roman" w:hAnsi="Calibri" w:cs="Calibri"/>
          <w:color w:val="353535"/>
          <w:sz w:val="23"/>
          <w:szCs w:val="23"/>
        </w:rPr>
        <w:t>,</w:t>
      </w:r>
      <w:r w:rsidRPr="00F84588">
        <w:rPr>
          <w:rFonts w:ascii="Calibri" w:eastAsia="Times New Roman" w:hAnsi="Calibri" w:cs="Calibri"/>
          <w:color w:val="353535"/>
          <w:sz w:val="23"/>
          <w:szCs w:val="23"/>
        </w:rPr>
        <w:t xml:space="preserve"> so called</w:t>
      </w:r>
      <w:r>
        <w:rPr>
          <w:rFonts w:ascii="Calibri" w:eastAsia="Times New Roman" w:hAnsi="Calibri" w:cs="Calibri"/>
          <w:color w:val="353535"/>
          <w:sz w:val="23"/>
          <w:szCs w:val="23"/>
        </w:rPr>
        <w:t>,</w:t>
      </w:r>
      <w:r w:rsidRPr="00F84588">
        <w:rPr>
          <w:rFonts w:ascii="Calibri" w:eastAsia="Times New Roman" w:hAnsi="Calibri" w:cs="Calibri"/>
          <w:color w:val="353535"/>
          <w:sz w:val="23"/>
          <w:szCs w:val="23"/>
        </w:rPr>
        <w:t xml:space="preserve"> parallel exporting (corruptly selling drugs back to high income markets) and counterfeit medicines (an estimated market of over $75 billion).</w:t>
      </w:r>
    </w:p>
    <w:p w14:paraId="780BF9EC" w14:textId="77777777" w:rsidR="00AA066B" w:rsidRPr="00F84588" w:rsidRDefault="00AA066B" w:rsidP="00AA066B">
      <w:pPr>
        <w:spacing w:after="120" w:line="240" w:lineRule="auto"/>
        <w:rPr>
          <w:rFonts w:ascii="Georgia" w:eastAsia="Times New Roman" w:hAnsi="Georgia" w:cs="Times New Roman"/>
          <w:color w:val="757575"/>
          <w:sz w:val="23"/>
          <w:szCs w:val="23"/>
        </w:rPr>
      </w:pPr>
      <w:r w:rsidRPr="00F84588">
        <w:rPr>
          <w:rFonts w:ascii="Calibri" w:eastAsia="Times New Roman" w:hAnsi="Calibri" w:cs="Calibri"/>
          <w:color w:val="353535"/>
          <w:sz w:val="23"/>
          <w:szCs w:val="23"/>
        </w:rPr>
        <w:t xml:space="preserve">More than one billion people suffering from one or more </w:t>
      </w:r>
      <w:r>
        <w:rPr>
          <w:rFonts w:ascii="Calibri" w:eastAsia="Times New Roman" w:hAnsi="Calibri" w:cs="Calibri"/>
          <w:color w:val="353535"/>
          <w:sz w:val="23"/>
          <w:szCs w:val="23"/>
        </w:rPr>
        <w:t>of the 20 NTDs which cause some 500,000 deaths pa</w:t>
      </w:r>
      <w:r w:rsidRPr="00F84588">
        <w:rPr>
          <w:rFonts w:ascii="Calibri" w:eastAsia="Times New Roman" w:hAnsi="Calibri" w:cs="Calibri"/>
          <w:color w:val="353535"/>
          <w:sz w:val="23"/>
          <w:szCs w:val="23"/>
        </w:rPr>
        <w:t xml:space="preserve"> benefited from large-scale treatment </w:t>
      </w:r>
      <w:proofErr w:type="spellStart"/>
      <w:r w:rsidRPr="00F84588">
        <w:rPr>
          <w:rFonts w:ascii="Calibri" w:eastAsia="Times New Roman" w:hAnsi="Calibri" w:cs="Calibri"/>
          <w:color w:val="353535"/>
          <w:sz w:val="23"/>
          <w:szCs w:val="23"/>
        </w:rPr>
        <w:t>programmes</w:t>
      </w:r>
      <w:proofErr w:type="spellEnd"/>
      <w:r w:rsidRPr="00F84588">
        <w:rPr>
          <w:rFonts w:ascii="Calibri" w:eastAsia="Times New Roman" w:hAnsi="Calibri" w:cs="Calibri"/>
          <w:color w:val="353535"/>
          <w:sz w:val="23"/>
          <w:szCs w:val="23"/>
        </w:rPr>
        <w:t xml:space="preserve"> of preventive chemotherapy in 2014 as part of the world's largest public health intervention led by the WHO. This </w:t>
      </w:r>
      <w:proofErr w:type="spellStart"/>
      <w:r w:rsidRPr="00F84588">
        <w:rPr>
          <w:rFonts w:ascii="Calibri" w:eastAsia="Times New Roman" w:hAnsi="Calibri" w:cs="Calibri"/>
          <w:color w:val="353535"/>
          <w:sz w:val="23"/>
          <w:szCs w:val="23"/>
        </w:rPr>
        <w:t>programme</w:t>
      </w:r>
      <w:proofErr w:type="spellEnd"/>
      <w:r w:rsidRPr="00F84588">
        <w:rPr>
          <w:rFonts w:ascii="Calibri" w:eastAsia="Times New Roman" w:hAnsi="Calibri" w:cs="Calibri"/>
          <w:color w:val="353535"/>
          <w:sz w:val="23"/>
          <w:szCs w:val="23"/>
        </w:rPr>
        <w:t xml:space="preserve"> benefited from donations of drugs from pharmaceutical companies worth billions of dollars</w:t>
      </w:r>
      <w:r>
        <w:rPr>
          <w:rFonts w:ascii="Calibri" w:eastAsia="Times New Roman" w:hAnsi="Calibri" w:cs="Calibri"/>
          <w:color w:val="353535"/>
          <w:sz w:val="23"/>
          <w:szCs w:val="23"/>
        </w:rPr>
        <w:t>,</w:t>
      </w:r>
      <w:r w:rsidRPr="00F84588">
        <w:rPr>
          <w:rFonts w:ascii="Calibri" w:eastAsia="Times New Roman" w:hAnsi="Calibri" w:cs="Calibri"/>
          <w:color w:val="353535"/>
          <w:sz w:val="23"/>
          <w:szCs w:val="23"/>
        </w:rPr>
        <w:t xml:space="preserve"> see </w:t>
      </w:r>
      <w:hyperlink r:id="rId13" w:tgtFrame="_blank" w:history="1">
        <w:r w:rsidRPr="00F84588">
          <w:rPr>
            <w:rFonts w:ascii="Calibri" w:eastAsia="Times New Roman" w:hAnsi="Calibri" w:cs="Calibri"/>
            <w:color w:val="353535"/>
            <w:sz w:val="23"/>
            <w:szCs w:val="23"/>
            <w:u w:val="single"/>
          </w:rPr>
          <w:t>here </w:t>
        </w:r>
      </w:hyperlink>
      <w:r w:rsidRPr="00F84588">
        <w:rPr>
          <w:rFonts w:ascii="Georgia" w:eastAsia="Times New Roman" w:hAnsi="Georgia" w:cs="Times New Roman"/>
          <w:color w:val="353535"/>
          <w:sz w:val="23"/>
          <w:szCs w:val="23"/>
        </w:rPr>
        <w:t> </w:t>
      </w:r>
      <w:r>
        <w:rPr>
          <w:rFonts w:ascii="Georgia" w:eastAsia="Times New Roman" w:hAnsi="Georgia" w:cs="Times New Roman"/>
          <w:color w:val="353535"/>
          <w:sz w:val="23"/>
          <w:szCs w:val="23"/>
        </w:rPr>
        <w:t>.</w:t>
      </w:r>
    </w:p>
    <w:p w14:paraId="09CD9C71" w14:textId="77777777" w:rsidR="00454989" w:rsidRDefault="00AA066B" w:rsidP="00AA066B">
      <w:pPr>
        <w:spacing w:after="120" w:line="240" w:lineRule="auto"/>
        <w:rPr>
          <w:rFonts w:ascii="Calibri" w:eastAsia="Times New Roman" w:hAnsi="Calibri" w:cs="Calibri"/>
          <w:color w:val="353535"/>
          <w:sz w:val="23"/>
          <w:szCs w:val="23"/>
        </w:rPr>
      </w:pPr>
      <w:r w:rsidRPr="00F84588">
        <w:rPr>
          <w:rFonts w:ascii="Calibri" w:eastAsia="Times New Roman" w:hAnsi="Calibri" w:cs="Calibri"/>
          <w:color w:val="353535"/>
          <w:sz w:val="23"/>
          <w:szCs w:val="23"/>
        </w:rPr>
        <w:t>It is easy to blame pharmaceutical companies for neglecting drug</w:t>
      </w:r>
      <w:r>
        <w:rPr>
          <w:rFonts w:ascii="Calibri" w:eastAsia="Times New Roman" w:hAnsi="Calibri" w:cs="Calibri"/>
          <w:color w:val="353535"/>
          <w:sz w:val="23"/>
          <w:szCs w:val="23"/>
        </w:rPr>
        <w:t xml:space="preserve"> development for diseases</w:t>
      </w:r>
      <w:r w:rsidRPr="00F84588">
        <w:rPr>
          <w:rFonts w:ascii="Calibri" w:eastAsia="Times New Roman" w:hAnsi="Calibri" w:cs="Calibri"/>
          <w:color w:val="353535"/>
          <w:sz w:val="23"/>
          <w:szCs w:val="23"/>
        </w:rPr>
        <w:t xml:space="preserve"> </w:t>
      </w:r>
      <w:r>
        <w:rPr>
          <w:rFonts w:ascii="Calibri" w:eastAsia="Times New Roman" w:hAnsi="Calibri" w:cs="Calibri"/>
          <w:color w:val="353535"/>
          <w:sz w:val="23"/>
          <w:szCs w:val="23"/>
        </w:rPr>
        <w:t>affecting</w:t>
      </w:r>
      <w:r w:rsidRPr="00F84588">
        <w:rPr>
          <w:rFonts w:ascii="Calibri" w:eastAsia="Times New Roman" w:hAnsi="Calibri" w:cs="Calibri"/>
          <w:color w:val="353535"/>
          <w:sz w:val="23"/>
          <w:szCs w:val="23"/>
        </w:rPr>
        <w:t xml:space="preserve"> low</w:t>
      </w:r>
      <w:r>
        <w:rPr>
          <w:rFonts w:ascii="Calibri" w:eastAsia="Times New Roman" w:hAnsi="Calibri" w:cs="Calibri"/>
          <w:color w:val="353535"/>
          <w:sz w:val="23"/>
          <w:szCs w:val="23"/>
        </w:rPr>
        <w:t>-</w:t>
      </w:r>
      <w:r w:rsidRPr="00F84588">
        <w:rPr>
          <w:rFonts w:ascii="Calibri" w:eastAsia="Times New Roman" w:hAnsi="Calibri" w:cs="Calibri"/>
          <w:color w:val="353535"/>
          <w:sz w:val="23"/>
          <w:szCs w:val="23"/>
        </w:rPr>
        <w:t>income countries</w:t>
      </w:r>
      <w:r>
        <w:rPr>
          <w:rFonts w:ascii="Calibri" w:eastAsia="Times New Roman" w:hAnsi="Calibri" w:cs="Calibri"/>
          <w:color w:val="353535"/>
          <w:sz w:val="23"/>
          <w:szCs w:val="23"/>
        </w:rPr>
        <w:t>. But</w:t>
      </w:r>
      <w:r w:rsidRPr="00F84588">
        <w:rPr>
          <w:rFonts w:ascii="Calibri" w:eastAsia="Times New Roman" w:hAnsi="Calibri" w:cs="Calibri"/>
          <w:color w:val="353535"/>
          <w:sz w:val="23"/>
          <w:szCs w:val="23"/>
        </w:rPr>
        <w:t xml:space="preserve"> </w:t>
      </w:r>
      <w:r>
        <w:rPr>
          <w:rFonts w:ascii="Calibri" w:eastAsia="Times New Roman" w:hAnsi="Calibri" w:cs="Calibri"/>
          <w:color w:val="353535"/>
          <w:sz w:val="23"/>
          <w:szCs w:val="23"/>
        </w:rPr>
        <w:t>i</w:t>
      </w:r>
      <w:r w:rsidRPr="00F84588">
        <w:rPr>
          <w:rFonts w:ascii="Calibri" w:eastAsia="Times New Roman" w:hAnsi="Calibri" w:cs="Calibri"/>
          <w:color w:val="353535"/>
          <w:sz w:val="23"/>
          <w:szCs w:val="23"/>
        </w:rPr>
        <w:t xml:space="preserve">t might be more constructive to </w:t>
      </w:r>
      <w:r>
        <w:rPr>
          <w:rFonts w:ascii="Calibri" w:eastAsia="Times New Roman" w:hAnsi="Calibri" w:cs="Calibri"/>
          <w:color w:val="353535"/>
          <w:sz w:val="23"/>
          <w:szCs w:val="23"/>
        </w:rPr>
        <w:t xml:space="preserve">challenge the system of intellectual property rights that creates the incentives for investment.  The same incentive structure also inhibits research and development for new antibiotics.  It is also important to recognize the support that pharmaceutical companies provide for </w:t>
      </w:r>
      <w:r w:rsidRPr="00F84588">
        <w:rPr>
          <w:rFonts w:ascii="Calibri" w:eastAsia="Times New Roman" w:hAnsi="Calibri" w:cs="Calibri"/>
          <w:color w:val="353535"/>
          <w:sz w:val="23"/>
          <w:szCs w:val="23"/>
        </w:rPr>
        <w:t>access to medicines</w:t>
      </w:r>
      <w:r>
        <w:rPr>
          <w:rFonts w:ascii="Calibri" w:eastAsia="Times New Roman" w:hAnsi="Calibri" w:cs="Calibri"/>
          <w:color w:val="353535"/>
          <w:sz w:val="23"/>
          <w:szCs w:val="23"/>
        </w:rPr>
        <w:t xml:space="preserve"> that are found to be effective for NTDs, while acknowledging that this is not enough</w:t>
      </w:r>
      <w:r w:rsidRPr="00F84588">
        <w:rPr>
          <w:rFonts w:ascii="Calibri" w:eastAsia="Times New Roman" w:hAnsi="Calibri" w:cs="Calibri"/>
          <w:color w:val="353535"/>
          <w:sz w:val="23"/>
          <w:szCs w:val="23"/>
        </w:rPr>
        <w:t xml:space="preserve">. </w:t>
      </w:r>
      <w:r>
        <w:rPr>
          <w:rFonts w:ascii="Calibri" w:eastAsia="Times New Roman" w:hAnsi="Calibri" w:cs="Calibri"/>
          <w:color w:val="353535"/>
          <w:sz w:val="23"/>
          <w:szCs w:val="23"/>
        </w:rPr>
        <w:t xml:space="preserve"> </w:t>
      </w:r>
      <w:r w:rsidRPr="00F84588">
        <w:rPr>
          <w:rFonts w:ascii="Calibri" w:eastAsia="Times New Roman" w:hAnsi="Calibri" w:cs="Calibri"/>
          <w:color w:val="353535"/>
          <w:sz w:val="23"/>
          <w:szCs w:val="23"/>
        </w:rPr>
        <w:t>The Access to Medicines Index, supported by UKAID, the Bill and Melinda Gates Foundation and the Netherlands Ministry of Foreign Affairs reviews the performance of 20 of the world’s largest research-based pharmaceutical companies view the index</w:t>
      </w:r>
      <w:r w:rsidRPr="00F84588">
        <w:rPr>
          <w:rFonts w:ascii="Calibri" w:eastAsia="Times New Roman" w:hAnsi="Calibri" w:cs="Calibri"/>
          <w:color w:val="757575"/>
          <w:sz w:val="23"/>
          <w:szCs w:val="23"/>
        </w:rPr>
        <w:t xml:space="preserve"> </w:t>
      </w:r>
      <w:hyperlink r:id="rId14" w:tgtFrame="_blank" w:history="1">
        <w:r w:rsidRPr="00F84588">
          <w:rPr>
            <w:rFonts w:ascii="Calibri" w:eastAsia="Times New Roman" w:hAnsi="Calibri" w:cs="Calibri"/>
            <w:color w:val="353535"/>
            <w:sz w:val="23"/>
            <w:szCs w:val="23"/>
            <w:u w:val="single"/>
          </w:rPr>
          <w:t>here</w:t>
        </w:r>
      </w:hyperlink>
      <w:r w:rsidRPr="00F84588">
        <w:rPr>
          <w:rFonts w:ascii="Calibri" w:eastAsia="Times New Roman" w:hAnsi="Calibri" w:cs="Calibri"/>
          <w:color w:val="353535"/>
          <w:sz w:val="23"/>
          <w:szCs w:val="23"/>
        </w:rPr>
        <w:t>.</w:t>
      </w:r>
    </w:p>
    <w:p w14:paraId="7E7FCFB6" w14:textId="32E5E1D5" w:rsidR="00AA066B" w:rsidRDefault="00454989" w:rsidP="00AA066B">
      <w:pPr>
        <w:spacing w:after="120" w:line="240" w:lineRule="auto"/>
        <w:rPr>
          <w:rFonts w:ascii="Calibri" w:eastAsia="Times New Roman" w:hAnsi="Calibri" w:cs="Calibri"/>
          <w:color w:val="353535"/>
          <w:sz w:val="23"/>
          <w:szCs w:val="23"/>
        </w:rPr>
      </w:pPr>
      <w:r>
        <w:rPr>
          <w:rFonts w:ascii="Calibri" w:eastAsia="Times New Roman" w:hAnsi="Calibri" w:cs="Calibri"/>
          <w:color w:val="353535"/>
          <w:sz w:val="23"/>
          <w:szCs w:val="23"/>
        </w:rPr>
        <w:t xml:space="preserve">Fair access to medicine also reflects the overall quality of governance in each country to examine this aspect you may wish to review the Ibrahim Index of African Governance </w:t>
      </w:r>
      <w:hyperlink r:id="rId15" w:history="1">
        <w:r w:rsidRPr="00454989">
          <w:rPr>
            <w:rStyle w:val="Hyperlink"/>
            <w:rFonts w:ascii="Calibri" w:eastAsia="Times New Roman" w:hAnsi="Calibri" w:cs="Calibri"/>
            <w:sz w:val="23"/>
            <w:szCs w:val="23"/>
          </w:rPr>
          <w:t>here</w:t>
        </w:r>
      </w:hyperlink>
      <w:r>
        <w:rPr>
          <w:rFonts w:ascii="Calibri" w:eastAsia="Times New Roman" w:hAnsi="Calibri" w:cs="Calibri"/>
          <w:color w:val="353535"/>
          <w:sz w:val="23"/>
          <w:szCs w:val="23"/>
        </w:rPr>
        <w:t>.</w:t>
      </w:r>
      <w:r w:rsidR="00AA066B" w:rsidRPr="00F84588">
        <w:rPr>
          <w:rFonts w:ascii="Georgia" w:eastAsia="Times New Roman" w:hAnsi="Georgia" w:cs="Times New Roman"/>
          <w:color w:val="353535"/>
          <w:sz w:val="23"/>
          <w:szCs w:val="23"/>
        </w:rPr>
        <w:t xml:space="preserve"> </w:t>
      </w:r>
    </w:p>
    <w:p w14:paraId="0850786D" w14:textId="77777777" w:rsidR="00AA066B" w:rsidRDefault="00AA066B" w:rsidP="00AA066B">
      <w:pPr>
        <w:spacing w:after="120" w:line="240" w:lineRule="auto"/>
        <w:rPr>
          <w:rFonts w:ascii="Calibri" w:eastAsia="Times New Roman" w:hAnsi="Calibri" w:cs="Calibri"/>
          <w:b/>
          <w:bCs/>
          <w:sz w:val="23"/>
          <w:szCs w:val="23"/>
        </w:rPr>
      </w:pPr>
      <w:r w:rsidRPr="00573287">
        <w:rPr>
          <w:rFonts w:ascii="Calibri" w:eastAsia="Times New Roman" w:hAnsi="Calibri" w:cs="Calibri"/>
          <w:b/>
          <w:bCs/>
          <w:sz w:val="23"/>
          <w:szCs w:val="23"/>
        </w:rPr>
        <w:t xml:space="preserve">Discuss how SfGH can support positive action to improve global access to medicines. </w:t>
      </w:r>
    </w:p>
    <w:p w14:paraId="12289217" w14:textId="77777777" w:rsidR="00AA066B" w:rsidRDefault="00AA066B" w:rsidP="00AA066B">
      <w:pPr>
        <w:rPr>
          <w:b/>
          <w:bCs/>
          <w:lang w:val="en-GB"/>
        </w:rPr>
      </w:pPr>
      <w:r w:rsidRPr="00AF27C1">
        <w:rPr>
          <w:noProof/>
        </w:rPr>
        <w:lastRenderedPageBreak/>
        <w:drawing>
          <wp:inline distT="0" distB="0" distL="0" distR="0" wp14:anchorId="5B4DDA8A" wp14:editId="54C5B939">
            <wp:extent cx="5981700" cy="857250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4777" cy="8576910"/>
                    </a:xfrm>
                    <a:prstGeom prst="rect">
                      <a:avLst/>
                    </a:prstGeom>
                    <a:noFill/>
                    <a:ln>
                      <a:noFill/>
                    </a:ln>
                  </pic:spPr>
                </pic:pic>
              </a:graphicData>
            </a:graphic>
          </wp:inline>
        </w:drawing>
      </w:r>
    </w:p>
    <w:p w14:paraId="39794171" w14:textId="7527ED68" w:rsidR="00AA066B" w:rsidRPr="00734F12" w:rsidRDefault="00AA066B" w:rsidP="00AA066B">
      <w:pPr>
        <w:rPr>
          <w:b/>
          <w:bCs/>
          <w:color w:val="A50021"/>
          <w:sz w:val="48"/>
          <w:szCs w:val="48"/>
        </w:rPr>
      </w:pPr>
      <w:bookmarkStart w:id="1" w:name="_Hlk65939612"/>
      <w:r>
        <w:rPr>
          <w:noProof/>
        </w:rPr>
        <w:lastRenderedPageBreak/>
        <w:drawing>
          <wp:anchor distT="0" distB="0" distL="114300" distR="114300" simplePos="0" relativeHeight="251659264" behindDoc="1" locked="0" layoutInCell="1" allowOverlap="1" wp14:anchorId="405F986C" wp14:editId="55DCD24E">
            <wp:simplePos x="0" y="0"/>
            <wp:positionH relativeFrom="column">
              <wp:posOffset>3657237</wp:posOffset>
            </wp:positionH>
            <wp:positionV relativeFrom="paragraph">
              <wp:posOffset>18506</wp:posOffset>
            </wp:positionV>
            <wp:extent cx="2275114" cy="2206690"/>
            <wp:effectExtent l="0" t="0" r="0" b="3175"/>
            <wp:wrapTight wrapText="bothSides">
              <wp:wrapPolygon edited="0">
                <wp:start x="0" y="0"/>
                <wp:lineTo x="0" y="21445"/>
                <wp:lineTo x="21347" y="21445"/>
                <wp:lineTo x="21347" y="0"/>
                <wp:lineTo x="0" y="0"/>
              </wp:wrapPolygon>
            </wp:wrapTight>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75114" cy="2206690"/>
                    </a:xfrm>
                    <a:prstGeom prst="rect">
                      <a:avLst/>
                    </a:prstGeom>
                  </pic:spPr>
                </pic:pic>
              </a:graphicData>
            </a:graphic>
          </wp:anchor>
        </w:drawing>
      </w:r>
      <w:r>
        <w:rPr>
          <w:b/>
          <w:bCs/>
          <w:color w:val="A50021"/>
          <w:sz w:val="48"/>
          <w:szCs w:val="48"/>
        </w:rPr>
        <w:t>Fungal Infections: The Hidden Crisis</w:t>
      </w:r>
    </w:p>
    <w:bookmarkEnd w:id="1"/>
    <w:p w14:paraId="7BD051A8" w14:textId="77777777" w:rsidR="00AA066B" w:rsidRDefault="00AA066B" w:rsidP="00AA066B">
      <w:pPr>
        <w:rPr>
          <w:b/>
          <w:bCs/>
          <w:lang w:val="en-GB"/>
        </w:rPr>
      </w:pPr>
    </w:p>
    <w:p w14:paraId="01D9906C" w14:textId="77777777" w:rsidR="00AA066B" w:rsidRDefault="00AA066B" w:rsidP="00AA066B">
      <w:pPr>
        <w:rPr>
          <w:b/>
          <w:bCs/>
          <w:lang w:val="en-GB"/>
        </w:rPr>
      </w:pPr>
    </w:p>
    <w:p w14:paraId="1286326A" w14:textId="77777777" w:rsidR="00AA066B" w:rsidRDefault="00AA066B" w:rsidP="00AA066B">
      <w:pPr>
        <w:rPr>
          <w:b/>
          <w:bCs/>
          <w:lang w:val="en-GB"/>
        </w:rPr>
      </w:pPr>
    </w:p>
    <w:p w14:paraId="4148C24F" w14:textId="77777777" w:rsidR="00AA066B" w:rsidRDefault="00AA066B" w:rsidP="00AA066B">
      <w:pPr>
        <w:rPr>
          <w:b/>
          <w:bCs/>
          <w:lang w:val="en-GB"/>
        </w:rPr>
      </w:pPr>
    </w:p>
    <w:p w14:paraId="1F532B37" w14:textId="77777777" w:rsidR="00AA066B" w:rsidRDefault="00AA066B" w:rsidP="00AA066B">
      <w:pPr>
        <w:rPr>
          <w:b/>
          <w:bCs/>
          <w:lang w:val="en-GB"/>
        </w:rPr>
      </w:pPr>
    </w:p>
    <w:p w14:paraId="54ADA0A4" w14:textId="77777777" w:rsidR="00AA066B" w:rsidRDefault="00AA066B" w:rsidP="00AA066B">
      <w:pPr>
        <w:rPr>
          <w:b/>
          <w:bCs/>
          <w:lang w:val="en-GB"/>
        </w:rPr>
      </w:pPr>
    </w:p>
    <w:p w14:paraId="23F88E3E" w14:textId="77777777" w:rsidR="00AA066B" w:rsidRDefault="00AA066B" w:rsidP="00AA066B">
      <w:pPr>
        <w:spacing w:after="120"/>
        <w:rPr>
          <w:lang w:val="en-GB"/>
        </w:rPr>
      </w:pPr>
      <w:r w:rsidRPr="00E16259">
        <w:rPr>
          <w:lang w:val="en-GB"/>
        </w:rPr>
        <w:t>Every hour 150 people die of fungal infections</w:t>
      </w:r>
      <w:r>
        <w:rPr>
          <w:lang w:val="en-GB"/>
        </w:rPr>
        <w:t xml:space="preserve"> and many more suffer life changing conditions including blindness and disfigurement.  Fungal diseases are particularly prevalent in rural areas of Lower Income Countries, where necessary diagnostic laboratory services and drug treatments are very often lacking.  In total fungal diseases account for some 2 million deaths, making this the 5</w:t>
      </w:r>
      <w:r w:rsidRPr="00E87A20">
        <w:rPr>
          <w:vertAlign w:val="superscript"/>
          <w:lang w:val="en-GB"/>
        </w:rPr>
        <w:t>th</w:t>
      </w:r>
      <w:r>
        <w:rPr>
          <w:lang w:val="en-GB"/>
        </w:rPr>
        <w:t xml:space="preserve"> largest cause of mortality, worldwide.  However, this is largely unrecognized as they are </w:t>
      </w:r>
      <w:r>
        <w:rPr>
          <w:rFonts w:eastAsia="Times New Roman"/>
        </w:rPr>
        <w:t>usually masked by underlying conditions which are reported as the cause of death.</w:t>
      </w:r>
      <w:r>
        <w:rPr>
          <w:lang w:val="en-GB"/>
        </w:rPr>
        <w:t xml:space="preserve"> </w:t>
      </w:r>
    </w:p>
    <w:p w14:paraId="1175B220" w14:textId="77777777" w:rsidR="00AA066B" w:rsidRDefault="00AA066B" w:rsidP="00AA066B">
      <w:pPr>
        <w:spacing w:after="120"/>
        <w:rPr>
          <w:lang w:val="en-GB"/>
        </w:rPr>
      </w:pPr>
      <w:r>
        <w:rPr>
          <w:lang w:val="en-GB"/>
        </w:rPr>
        <w:t>GAFFI (Global Action Fund for Fungal Infections) reports that almost half of those who die with fungal conditions associated with AIDS (770,000 in 2018), 3 million people with TB like infections, some 160,000 people with Leukaemia and Lung Cancer, over 1 million people with Fungal Keratitis and hundreds of thousands of those with Neglected Tropical Diseases, could be cured, if relatively simple diagnosis and treatments could be provided for fungal infections in Low and Lower Middle Income Countries.  Their campaign to e</w:t>
      </w:r>
      <w:r w:rsidRPr="00797EBC">
        <w:rPr>
          <w:lang w:val="en-GB"/>
        </w:rPr>
        <w:t>nsure that 95% of people with serious fungal disease are diagnosed and 95% treated by 2025 (95-95</w:t>
      </w:r>
      <w:r>
        <w:rPr>
          <w:lang w:val="en-GB"/>
        </w:rPr>
        <w:t xml:space="preserve">) can be viewed </w:t>
      </w:r>
      <w:hyperlink r:id="rId18" w:history="1">
        <w:r w:rsidRPr="0043560E">
          <w:rPr>
            <w:rStyle w:val="Hyperlink"/>
            <w:lang w:val="en-GB"/>
          </w:rPr>
          <w:t>here.</w:t>
        </w:r>
      </w:hyperlink>
      <w:r>
        <w:rPr>
          <w:lang w:val="en-GB"/>
        </w:rPr>
        <w:t xml:space="preserve">  </w:t>
      </w:r>
    </w:p>
    <w:p w14:paraId="6B3F21AE" w14:textId="77777777" w:rsidR="00AA066B" w:rsidRDefault="00AA066B" w:rsidP="00AA066B">
      <w:pPr>
        <w:spacing w:after="120"/>
        <w:rPr>
          <w:lang w:val="en-GB"/>
        </w:rPr>
      </w:pPr>
      <w:r>
        <w:rPr>
          <w:lang w:val="en-GB"/>
        </w:rPr>
        <w:t xml:space="preserve">The GAFFI campaign aims to persuade the WHO and governments to give greater priority to fungal diseases, to improve the skills and resources needed for diagnosis and treatment at local levels, to raise awareness and education about fungal diseases for health, community workers and the public and to monitor the impact on health and wellbeing.  A demonstration programme in Guatemala (see </w:t>
      </w:r>
      <w:hyperlink r:id="rId19" w:history="1">
        <w:r w:rsidRPr="00674309">
          <w:rPr>
            <w:rStyle w:val="Hyperlink"/>
            <w:lang w:val="en-GB"/>
          </w:rPr>
          <w:t>here</w:t>
        </w:r>
      </w:hyperlink>
      <w:r>
        <w:rPr>
          <w:lang w:val="en-GB"/>
        </w:rPr>
        <w:t>) has shown the feasibility of this approach and is already proving its value.</w:t>
      </w:r>
    </w:p>
    <w:p w14:paraId="6FFC08EB" w14:textId="77777777" w:rsidR="00AA066B" w:rsidRDefault="00AA066B" w:rsidP="00AA066B">
      <w:pPr>
        <w:spacing w:after="120"/>
        <w:rPr>
          <w:lang w:val="en-GB"/>
        </w:rPr>
      </w:pPr>
      <w:r>
        <w:rPr>
          <w:lang w:val="en-GB"/>
        </w:rPr>
        <w:t xml:space="preserve">Educational resources including guidance on laboratory procedures can be found on the web site of LIFE (Leading International Fungal Education) a partner organisation working with GAFFI (see </w:t>
      </w:r>
      <w:hyperlink r:id="rId20" w:history="1">
        <w:r w:rsidRPr="00DB3E31">
          <w:rPr>
            <w:rStyle w:val="Hyperlink"/>
            <w:lang w:val="en-GB"/>
          </w:rPr>
          <w:t>here</w:t>
        </w:r>
      </w:hyperlink>
      <w:r>
        <w:rPr>
          <w:lang w:val="en-GB"/>
        </w:rPr>
        <w:t>).</w:t>
      </w:r>
    </w:p>
    <w:p w14:paraId="32EF1130" w14:textId="77777777" w:rsidR="00AA066B" w:rsidRDefault="00AA066B" w:rsidP="00AA066B">
      <w:pPr>
        <w:spacing w:after="120"/>
        <w:rPr>
          <w:lang w:val="en-GB"/>
        </w:rPr>
      </w:pPr>
      <w:r>
        <w:rPr>
          <w:lang w:val="en-GB"/>
        </w:rPr>
        <w:t>Students for Global Health may wish to consider the GAFFI campaign as an example of how an international community action group can influence and support international action in respect of a major global health challenge.</w:t>
      </w:r>
    </w:p>
    <w:p w14:paraId="187334FB" w14:textId="13BAA8F0" w:rsidR="00AA066B" w:rsidRDefault="00AA066B" w:rsidP="00AA066B">
      <w:pPr>
        <w:spacing w:after="120"/>
        <w:rPr>
          <w:b/>
          <w:bCs/>
          <w:lang w:val="en-GB"/>
        </w:rPr>
      </w:pPr>
      <w:r w:rsidRPr="0080487D">
        <w:rPr>
          <w:b/>
          <w:bCs/>
          <w:lang w:val="en-GB"/>
        </w:rPr>
        <w:t>SfGH Trainers could lead a discussion of this campaign and in particular students who have experience of exchanges or volunteering in Lower Income Countries may wish to share their ideas of how fungal diseases could be addressed in the countries they have visited.</w:t>
      </w:r>
    </w:p>
    <w:p w14:paraId="7AEFCBFC" w14:textId="5C7189B7" w:rsidR="00595F74" w:rsidRDefault="00595F74" w:rsidP="00AA066B">
      <w:pPr>
        <w:spacing w:after="120"/>
        <w:rPr>
          <w:b/>
          <w:bCs/>
          <w:lang w:val="en-GB"/>
        </w:rPr>
      </w:pPr>
    </w:p>
    <w:p w14:paraId="0ABD2566" w14:textId="15506D75" w:rsidR="00595F74" w:rsidRDefault="00595F74" w:rsidP="00AA066B">
      <w:pPr>
        <w:spacing w:after="120"/>
        <w:rPr>
          <w:b/>
          <w:bCs/>
          <w:lang w:val="en-GB"/>
        </w:rPr>
      </w:pPr>
    </w:p>
    <w:p w14:paraId="49D3957F" w14:textId="77777777" w:rsidR="00DE7266" w:rsidRDefault="00DE7266" w:rsidP="00DE7266">
      <w:pPr>
        <w:spacing w:after="120"/>
        <w:rPr>
          <w:b/>
          <w:bCs/>
          <w:color w:val="A50021"/>
          <w:sz w:val="48"/>
          <w:szCs w:val="48"/>
          <w:lang w:val="en-GB"/>
        </w:rPr>
      </w:pPr>
      <w:r>
        <w:rPr>
          <w:b/>
          <w:bCs/>
          <w:noProof/>
          <w:color w:val="A50021"/>
          <w:sz w:val="48"/>
          <w:szCs w:val="48"/>
          <w:lang w:val="en-GB"/>
        </w:rPr>
        <w:lastRenderedPageBreak/>
        <w:drawing>
          <wp:anchor distT="0" distB="0" distL="114300" distR="114300" simplePos="0" relativeHeight="251680768" behindDoc="1" locked="0" layoutInCell="1" allowOverlap="1" wp14:anchorId="4D5ADE30" wp14:editId="320AA6B6">
            <wp:simplePos x="0" y="0"/>
            <wp:positionH relativeFrom="column">
              <wp:posOffset>2927985</wp:posOffset>
            </wp:positionH>
            <wp:positionV relativeFrom="paragraph">
              <wp:posOffset>0</wp:posOffset>
            </wp:positionV>
            <wp:extent cx="2508885" cy="1365250"/>
            <wp:effectExtent l="0" t="0" r="5715" b="6350"/>
            <wp:wrapTight wrapText="bothSides">
              <wp:wrapPolygon edited="0">
                <wp:start x="0" y="0"/>
                <wp:lineTo x="0" y="21399"/>
                <wp:lineTo x="21485" y="21399"/>
                <wp:lineTo x="2148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08885" cy="1365250"/>
                    </a:xfrm>
                    <a:prstGeom prst="rect">
                      <a:avLst/>
                    </a:prstGeom>
                    <a:noFill/>
                  </pic:spPr>
                </pic:pic>
              </a:graphicData>
            </a:graphic>
            <wp14:sizeRelH relativeFrom="margin">
              <wp14:pctWidth>0</wp14:pctWidth>
            </wp14:sizeRelH>
            <wp14:sizeRelV relativeFrom="margin">
              <wp14:pctHeight>0</wp14:pctHeight>
            </wp14:sizeRelV>
          </wp:anchor>
        </w:drawing>
      </w:r>
      <w:r w:rsidRPr="00595F74">
        <w:rPr>
          <w:b/>
          <w:bCs/>
          <w:color w:val="A50021"/>
          <w:sz w:val="48"/>
          <w:szCs w:val="48"/>
          <w:lang w:val="en-GB"/>
        </w:rPr>
        <w:t>COVID-19 in Africa</w:t>
      </w:r>
      <w:r>
        <w:rPr>
          <w:b/>
          <w:bCs/>
          <w:color w:val="A50021"/>
          <w:sz w:val="48"/>
          <w:szCs w:val="48"/>
          <w:lang w:val="en-GB"/>
        </w:rPr>
        <w:t xml:space="preserve">: </w:t>
      </w:r>
    </w:p>
    <w:p w14:paraId="551AFFC1" w14:textId="77777777" w:rsidR="00DE7266" w:rsidRPr="00595F74" w:rsidRDefault="00DE7266" w:rsidP="00DE7266">
      <w:pPr>
        <w:spacing w:after="120"/>
        <w:rPr>
          <w:b/>
          <w:bCs/>
          <w:color w:val="A50021"/>
          <w:sz w:val="48"/>
          <w:szCs w:val="48"/>
          <w:lang w:val="en-GB"/>
        </w:rPr>
      </w:pPr>
      <w:r>
        <w:rPr>
          <w:b/>
          <w:bCs/>
          <w:color w:val="A50021"/>
          <w:sz w:val="48"/>
          <w:szCs w:val="48"/>
          <w:lang w:val="en-GB"/>
        </w:rPr>
        <w:t>O</w:t>
      </w:r>
      <w:r w:rsidRPr="00595F74">
        <w:rPr>
          <w:b/>
          <w:bCs/>
          <w:color w:val="A50021"/>
          <w:sz w:val="48"/>
          <w:szCs w:val="48"/>
          <w:lang w:val="en-GB"/>
        </w:rPr>
        <w:t xml:space="preserve">ne year on: </w:t>
      </w:r>
    </w:p>
    <w:p w14:paraId="07D2680F" w14:textId="77777777" w:rsidR="00DE7266" w:rsidRPr="00835724" w:rsidRDefault="00DE7266" w:rsidP="00DE7266">
      <w:pPr>
        <w:spacing w:after="120"/>
        <w:rPr>
          <w:b/>
          <w:bCs/>
          <w:color w:val="A50021"/>
          <w:sz w:val="48"/>
          <w:szCs w:val="48"/>
          <w:lang w:val="en-GB"/>
        </w:rPr>
      </w:pPr>
      <w:r w:rsidRPr="00595F74">
        <w:rPr>
          <w:b/>
          <w:bCs/>
          <w:color w:val="A50021"/>
          <w:sz w:val="48"/>
          <w:szCs w:val="48"/>
          <w:lang w:val="en-GB"/>
        </w:rPr>
        <w:t>Impact and Prospects</w:t>
      </w:r>
    </w:p>
    <w:p w14:paraId="2DEEABDE" w14:textId="77777777" w:rsidR="00DE7266" w:rsidRDefault="00DE7266" w:rsidP="00DE7266">
      <w:pPr>
        <w:spacing w:after="100"/>
        <w:rPr>
          <w:lang w:val="en-GB"/>
        </w:rPr>
      </w:pPr>
      <w:r>
        <w:rPr>
          <w:lang w:val="en-GB"/>
        </w:rPr>
        <w:t xml:space="preserve">This report published by the </w:t>
      </w:r>
      <w:bookmarkStart w:id="2" w:name="_Hlk76209781"/>
      <w:r>
        <w:rPr>
          <w:lang w:val="en-GB"/>
        </w:rPr>
        <w:t xml:space="preserve">Mo Ibrahim Foundation </w:t>
      </w:r>
      <w:bookmarkEnd w:id="2"/>
      <w:r>
        <w:rPr>
          <w:lang w:val="en-GB"/>
        </w:rPr>
        <w:t xml:space="preserve">can be found </w:t>
      </w:r>
      <w:hyperlink r:id="rId22" w:history="1">
        <w:r w:rsidRPr="00595F74">
          <w:rPr>
            <w:rStyle w:val="Hyperlink"/>
            <w:lang w:val="en-GB"/>
          </w:rPr>
          <w:t>here</w:t>
        </w:r>
      </w:hyperlink>
      <w:r>
        <w:rPr>
          <w:lang w:val="en-GB"/>
        </w:rPr>
        <w:t>, it outlines the impact on health systems and the economies of African countries of the Covid -19 pandemic.  It notes that the direct health impacts of the first waves of the pandemic have been relatively less severe in many Central African countries, though countries in the North and South of the continent were more affected.  But it also acknowledges that though most countries reacted quickly with containment and contact tracing measures, many Central African countries lack the systems necessary to record or analyse the incidence of infection and variants with confidence</w:t>
      </w:r>
      <w:proofErr w:type="gramStart"/>
      <w:r>
        <w:rPr>
          <w:lang w:val="en-GB"/>
        </w:rPr>
        <w:t xml:space="preserve">. </w:t>
      </w:r>
      <w:r w:rsidRPr="007A4EC4">
        <w:rPr>
          <w:lang w:val="en-GB"/>
        </w:rPr>
        <w:t>.</w:t>
      </w:r>
      <w:proofErr w:type="gramEnd"/>
      <w:r w:rsidRPr="007A4EC4">
        <w:rPr>
          <w:lang w:val="en-GB"/>
        </w:rPr>
        <w:t xml:space="preserve">  The main impacts</w:t>
      </w:r>
      <w:r>
        <w:rPr>
          <w:lang w:val="en-GB"/>
        </w:rPr>
        <w:t xml:space="preserve"> noted</w:t>
      </w:r>
      <w:r w:rsidRPr="007A4EC4">
        <w:rPr>
          <w:lang w:val="en-GB"/>
        </w:rPr>
        <w:t xml:space="preserve"> have been on services addressing diseases such as malaria, </w:t>
      </w:r>
      <w:proofErr w:type="gramStart"/>
      <w:r w:rsidRPr="007A4EC4">
        <w:rPr>
          <w:lang w:val="en-GB"/>
        </w:rPr>
        <w:t>TB</w:t>
      </w:r>
      <w:proofErr w:type="gramEnd"/>
      <w:r w:rsidRPr="007A4EC4">
        <w:rPr>
          <w:lang w:val="en-GB"/>
        </w:rPr>
        <w:t xml:space="preserve"> and HIV/AIDS, which pose a greater threat to lives in Africa, and Mental Illness (particularly for young people)</w:t>
      </w:r>
      <w:r>
        <w:rPr>
          <w:lang w:val="en-GB"/>
        </w:rPr>
        <w:t>,</w:t>
      </w:r>
      <w:r w:rsidRPr="007A4EC4">
        <w:rPr>
          <w:lang w:val="en-GB"/>
        </w:rPr>
        <w:t xml:space="preserve"> a major global health problem.  </w:t>
      </w:r>
    </w:p>
    <w:p w14:paraId="384421C4" w14:textId="77777777" w:rsidR="00DE7266" w:rsidRDefault="00DE7266" w:rsidP="00DE7266">
      <w:pPr>
        <w:spacing w:after="100"/>
        <w:rPr>
          <w:lang w:val="en-GB"/>
        </w:rPr>
      </w:pPr>
      <w:r>
        <w:rPr>
          <w:lang w:val="en-GB"/>
        </w:rPr>
        <w:t xml:space="preserve">Researchers from the Kenyatta, Washington and Liverpool Universities </w:t>
      </w:r>
      <w:hyperlink r:id="rId23" w:history="1">
        <w:r w:rsidRPr="00D127A1">
          <w:rPr>
            <w:rStyle w:val="Hyperlink"/>
            <w:lang w:val="en-GB"/>
          </w:rPr>
          <w:t>here</w:t>
        </w:r>
      </w:hyperlink>
      <w:r>
        <w:rPr>
          <w:lang w:val="en-GB"/>
        </w:rPr>
        <w:t>, suggest the low level of deaths in Africa from Covid-19 (as of 5</w:t>
      </w:r>
      <w:r w:rsidRPr="00835724">
        <w:rPr>
          <w:vertAlign w:val="superscript"/>
          <w:lang w:val="en-GB"/>
        </w:rPr>
        <w:t>th</w:t>
      </w:r>
      <w:r>
        <w:rPr>
          <w:lang w:val="en-GB"/>
        </w:rPr>
        <w:t xml:space="preserve"> July 2021 less than 100,000,  2/3</w:t>
      </w:r>
      <w:r w:rsidRPr="00835724">
        <w:rPr>
          <w:vertAlign w:val="superscript"/>
          <w:lang w:val="en-GB"/>
        </w:rPr>
        <w:t>rd</w:t>
      </w:r>
      <w:r>
        <w:rPr>
          <w:lang w:val="en-GB"/>
        </w:rPr>
        <w:t xml:space="preserve"> in South Africa) may be attributed to the younger age of populations, warmer climate, under reporting and possibly prior exposure to related diseases. A summary can be found on the Sky News service </w:t>
      </w:r>
      <w:hyperlink r:id="rId24" w:history="1">
        <w:r w:rsidRPr="00B66E6D">
          <w:rPr>
            <w:rStyle w:val="Hyperlink"/>
            <w:lang w:val="en-GB"/>
          </w:rPr>
          <w:t>here.</w:t>
        </w:r>
      </w:hyperlink>
    </w:p>
    <w:p w14:paraId="28D025EF" w14:textId="77777777" w:rsidR="00DE7266" w:rsidRDefault="00DE7266" w:rsidP="00DE7266">
      <w:pPr>
        <w:spacing w:after="100"/>
        <w:rPr>
          <w:lang w:val="en-GB"/>
        </w:rPr>
      </w:pPr>
      <w:r>
        <w:rPr>
          <w:lang w:val="en-GB"/>
        </w:rPr>
        <w:t xml:space="preserve">Covid has also had a profound social and economic impacts on African countries, hindering education and gender equity, and increasing political instability.  Many African countries have been pushed into recession for the first time in thirty years, increasing unemployment and poverty (so far it is reported that the number of people in extreme poverty has grown by 15 million).  The report notes the need to seize the opportunity to “build back better”, by supporting pan African health organisation such as African Centre for Disease Control (see </w:t>
      </w:r>
      <w:hyperlink r:id="rId25" w:history="1">
        <w:r w:rsidRPr="006D41A8">
          <w:rPr>
            <w:rStyle w:val="Hyperlink"/>
            <w:lang w:val="en-GB"/>
          </w:rPr>
          <w:t>here</w:t>
        </w:r>
      </w:hyperlink>
      <w:r>
        <w:rPr>
          <w:lang w:val="en-GB"/>
        </w:rPr>
        <w:t>) and strengthening Africa’s ability to produce and purchase supplies such as vaccines and work together for a sustainable future.</w:t>
      </w:r>
    </w:p>
    <w:p w14:paraId="544C1179" w14:textId="77777777" w:rsidR="00DE7266" w:rsidRDefault="00DE7266" w:rsidP="00DE7266">
      <w:pPr>
        <w:spacing w:after="100"/>
        <w:rPr>
          <w:lang w:val="en-GB"/>
        </w:rPr>
      </w:pPr>
      <w:r>
        <w:rPr>
          <w:lang w:val="en-GB"/>
        </w:rPr>
        <w:t>In addressing the pandemic Africa has been hampered by being priced out of the market for PCR testing and waiting for the COVAX scheme to deliver promised vaccines.  Although 400 million Johnson and Johnson single dose vaccine have been purchased for Africa relatively few have yet been administered leaving Africa with only 1.2% of its population fully vaccinated by 1</w:t>
      </w:r>
      <w:r w:rsidRPr="005B51AE">
        <w:rPr>
          <w:vertAlign w:val="superscript"/>
          <w:lang w:val="en-GB"/>
        </w:rPr>
        <w:t>st</w:t>
      </w:r>
      <w:r>
        <w:rPr>
          <w:lang w:val="en-GB"/>
        </w:rPr>
        <w:t xml:space="preserve"> July 2021.  </w:t>
      </w:r>
    </w:p>
    <w:p w14:paraId="05472C06" w14:textId="77777777" w:rsidR="00DE7266" w:rsidRDefault="00DE7266" w:rsidP="00DE7266">
      <w:pPr>
        <w:spacing w:after="100"/>
        <w:rPr>
          <w:lang w:val="en-GB"/>
        </w:rPr>
      </w:pPr>
      <w:r>
        <w:rPr>
          <w:lang w:val="en-GB"/>
        </w:rPr>
        <w:t>The impact of failure to address the health and socio-economic needs of much of Africa, is global.  Poverty means that many people live in insanitary conditions, in close contact with a wide variety of wild and domestic animals, with poor access to healthcare services.  These are conditions that greatly increase the likelihood of the emergence of new variants of Covid and indeed many other diseases particularly those affecting younger age groups. Low levels of infection in earlier waves may increase vulnerability. This nightmare scenario is emerging as Covid-19 cases arising from a range of new variants including Delta are surging by 25% per week and associated deaths are rising by 15% per week (01/07/21), a</w:t>
      </w:r>
      <w:proofErr w:type="spellStart"/>
      <w:r>
        <w:t>s</w:t>
      </w:r>
      <w:proofErr w:type="spellEnd"/>
      <w:r>
        <w:t xml:space="preserve"> reported by </w:t>
      </w:r>
      <w:r w:rsidRPr="00FD1E18">
        <w:rPr>
          <w:lang w:val="en-GB"/>
        </w:rPr>
        <w:t xml:space="preserve">Dr </w:t>
      </w:r>
      <w:proofErr w:type="spellStart"/>
      <w:r w:rsidRPr="00FD1E18">
        <w:rPr>
          <w:lang w:val="en-GB"/>
        </w:rPr>
        <w:t>Matshidiso</w:t>
      </w:r>
      <w:proofErr w:type="spellEnd"/>
      <w:r w:rsidRPr="00FD1E18">
        <w:rPr>
          <w:lang w:val="en-GB"/>
        </w:rPr>
        <w:t xml:space="preserve"> </w:t>
      </w:r>
      <w:proofErr w:type="spellStart"/>
      <w:r w:rsidRPr="00FD1E18">
        <w:rPr>
          <w:lang w:val="en-GB"/>
        </w:rPr>
        <w:t>Moeti</w:t>
      </w:r>
      <w:proofErr w:type="spellEnd"/>
      <w:r w:rsidRPr="00FD1E18">
        <w:rPr>
          <w:lang w:val="en-GB"/>
        </w:rPr>
        <w:t>,</w:t>
      </w:r>
      <w:r>
        <w:rPr>
          <w:lang w:val="en-GB"/>
        </w:rPr>
        <w:t xml:space="preserve"> </w:t>
      </w:r>
      <w:r w:rsidRPr="00FD1E18">
        <w:rPr>
          <w:lang w:val="en-GB"/>
        </w:rPr>
        <w:t>WHO Regional Director for Africa</w:t>
      </w:r>
      <w:r>
        <w:rPr>
          <w:lang w:val="en-GB"/>
        </w:rPr>
        <w:t xml:space="preserve"> </w:t>
      </w:r>
      <w:hyperlink r:id="rId26" w:history="1">
        <w:r w:rsidRPr="00FD1E18">
          <w:rPr>
            <w:rStyle w:val="Hyperlink"/>
            <w:lang w:val="en-GB"/>
          </w:rPr>
          <w:t>here</w:t>
        </w:r>
      </w:hyperlink>
      <w:r w:rsidRPr="00FD1E18">
        <w:rPr>
          <w:lang w:val="en-GB"/>
        </w:rPr>
        <w:t>.</w:t>
      </w:r>
    </w:p>
    <w:p w14:paraId="16708639" w14:textId="77777777" w:rsidR="00DE7266" w:rsidRDefault="00DE7266" w:rsidP="00DE7266">
      <w:pPr>
        <w:spacing w:after="100"/>
        <w:rPr>
          <w:lang w:val="en-GB"/>
        </w:rPr>
      </w:pPr>
      <w:r>
        <w:rPr>
          <w:lang w:val="en-GB"/>
        </w:rPr>
        <w:t xml:space="preserve">The Build Back a Better World (B3W) </w:t>
      </w:r>
      <w:hyperlink r:id="rId27" w:history="1">
        <w:r w:rsidRPr="004D36E2">
          <w:rPr>
            <w:rStyle w:val="Hyperlink"/>
            <w:lang w:val="en-GB"/>
          </w:rPr>
          <w:t>here</w:t>
        </w:r>
      </w:hyperlink>
      <w:r>
        <w:rPr>
          <w:lang w:val="en-GB"/>
        </w:rPr>
        <w:t xml:space="preserve"> and </w:t>
      </w:r>
      <w:r>
        <w:t xml:space="preserve">COVAX </w:t>
      </w:r>
      <w:hyperlink r:id="rId28" w:history="1">
        <w:r w:rsidRPr="00411409">
          <w:rPr>
            <w:rStyle w:val="Hyperlink"/>
          </w:rPr>
          <w:t>here</w:t>
        </w:r>
      </w:hyperlink>
      <w:r>
        <w:t xml:space="preserve"> initiatives </w:t>
      </w:r>
      <w:r>
        <w:rPr>
          <w:lang w:val="en-GB"/>
        </w:rPr>
        <w:t>offer hope that the high-income countries will at last accept their responsibility, but this seems certain to be another case of too little too late unless strong public support is mobilised across the world.</w:t>
      </w:r>
    </w:p>
    <w:p w14:paraId="75D9FA57" w14:textId="2A52FE1B" w:rsidR="00DE7266" w:rsidRPr="00FB3A0F" w:rsidRDefault="00DE7266" w:rsidP="00DE7266">
      <w:pPr>
        <w:spacing w:after="100"/>
        <w:rPr>
          <w:b/>
          <w:bCs/>
          <w:lang w:val="en-GB"/>
        </w:rPr>
      </w:pPr>
      <w:r w:rsidRPr="00FB3A0F">
        <w:rPr>
          <w:b/>
          <w:bCs/>
          <w:lang w:val="en-GB"/>
        </w:rPr>
        <w:t xml:space="preserve">SfGH </w:t>
      </w:r>
      <w:r>
        <w:rPr>
          <w:b/>
          <w:bCs/>
          <w:lang w:val="en-GB"/>
        </w:rPr>
        <w:t xml:space="preserve">members are invited to share their experience of Covid-19 in Africa (send by email to </w:t>
      </w:r>
      <w:hyperlink r:id="rId29" w:history="1">
        <w:r w:rsidRPr="00C15CE1">
          <w:rPr>
            <w:rStyle w:val="Hyperlink"/>
            <w:b/>
            <w:bCs/>
            <w:lang w:val="en-GB"/>
          </w:rPr>
          <w:t>ghe@studentsforglobalhealth.org</w:t>
        </w:r>
      </w:hyperlink>
      <w:r>
        <w:rPr>
          <w:b/>
          <w:bCs/>
          <w:lang w:val="en-GB"/>
        </w:rPr>
        <w:t xml:space="preserve"> </w:t>
      </w:r>
    </w:p>
    <w:p w14:paraId="294FEE61" w14:textId="77777777" w:rsidR="00032141" w:rsidRDefault="00032141" w:rsidP="00032141">
      <w:pPr>
        <w:spacing w:after="120"/>
        <w:rPr>
          <w:b/>
          <w:bCs/>
          <w:color w:val="A50021"/>
          <w:sz w:val="48"/>
          <w:szCs w:val="48"/>
          <w:lang w:val="en-GB"/>
        </w:rPr>
      </w:pPr>
      <w:r>
        <w:rPr>
          <w:b/>
          <w:bCs/>
          <w:noProof/>
          <w:color w:val="A50021"/>
          <w:sz w:val="48"/>
          <w:szCs w:val="48"/>
          <w:lang w:val="en-GB"/>
        </w:rPr>
        <w:lastRenderedPageBreak/>
        <w:drawing>
          <wp:anchor distT="0" distB="0" distL="114300" distR="114300" simplePos="0" relativeHeight="251682816" behindDoc="1" locked="0" layoutInCell="1" allowOverlap="1" wp14:anchorId="23DFDF28" wp14:editId="5E80CABC">
            <wp:simplePos x="0" y="0"/>
            <wp:positionH relativeFrom="column">
              <wp:posOffset>2568575</wp:posOffset>
            </wp:positionH>
            <wp:positionV relativeFrom="paragraph">
              <wp:posOffset>32385</wp:posOffset>
            </wp:positionV>
            <wp:extent cx="2819400" cy="1567180"/>
            <wp:effectExtent l="0" t="0" r="0" b="0"/>
            <wp:wrapTight wrapText="bothSides">
              <wp:wrapPolygon edited="0">
                <wp:start x="0" y="0"/>
                <wp:lineTo x="0" y="21267"/>
                <wp:lineTo x="21454" y="21267"/>
                <wp:lineTo x="21454" y="0"/>
                <wp:lineTo x="0" y="0"/>
              </wp:wrapPolygon>
            </wp:wrapTight>
            <wp:docPr id="3" name="Picture 3" descr="A picture containing person, in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indoor, group&#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19400" cy="1567180"/>
                    </a:xfrm>
                    <a:prstGeom prst="rect">
                      <a:avLst/>
                    </a:prstGeom>
                    <a:noFill/>
                  </pic:spPr>
                </pic:pic>
              </a:graphicData>
            </a:graphic>
            <wp14:sizeRelH relativeFrom="margin">
              <wp14:pctWidth>0</wp14:pctWidth>
            </wp14:sizeRelH>
            <wp14:sizeRelV relativeFrom="margin">
              <wp14:pctHeight>0</wp14:pctHeight>
            </wp14:sizeRelV>
          </wp:anchor>
        </w:drawing>
      </w:r>
      <w:r>
        <w:rPr>
          <w:b/>
          <w:bCs/>
          <w:color w:val="A50021"/>
          <w:sz w:val="48"/>
          <w:szCs w:val="48"/>
          <w:lang w:val="en-GB"/>
        </w:rPr>
        <w:t xml:space="preserve">Malaria Vaccine: </w:t>
      </w:r>
    </w:p>
    <w:p w14:paraId="7A78CF42" w14:textId="77777777" w:rsidR="00032141" w:rsidRDefault="00032141" w:rsidP="00032141">
      <w:pPr>
        <w:spacing w:after="120"/>
        <w:rPr>
          <w:b/>
          <w:bCs/>
          <w:color w:val="A50021"/>
          <w:sz w:val="48"/>
          <w:szCs w:val="48"/>
          <w:lang w:val="en-GB"/>
        </w:rPr>
      </w:pPr>
      <w:r>
        <w:rPr>
          <w:b/>
          <w:bCs/>
          <w:color w:val="A50021"/>
          <w:sz w:val="48"/>
          <w:szCs w:val="48"/>
          <w:lang w:val="en-GB"/>
        </w:rPr>
        <w:t>Breakthrough</w:t>
      </w:r>
    </w:p>
    <w:p w14:paraId="07B416E2" w14:textId="77777777" w:rsidR="00032141" w:rsidRDefault="00032141" w:rsidP="00032141">
      <w:pPr>
        <w:spacing w:after="120"/>
        <w:rPr>
          <w:b/>
          <w:bCs/>
          <w:color w:val="A50021"/>
          <w:sz w:val="48"/>
          <w:szCs w:val="48"/>
          <w:lang w:val="en-GB"/>
        </w:rPr>
      </w:pPr>
    </w:p>
    <w:p w14:paraId="22DE91FA" w14:textId="77777777" w:rsidR="00032141" w:rsidRPr="00006E34" w:rsidRDefault="00032141" w:rsidP="00032141">
      <w:pPr>
        <w:spacing w:after="120"/>
        <w:rPr>
          <w:b/>
          <w:bCs/>
          <w:color w:val="A50021"/>
          <w:sz w:val="20"/>
          <w:szCs w:val="20"/>
          <w:lang w:val="en-GB"/>
        </w:rPr>
      </w:pPr>
    </w:p>
    <w:p w14:paraId="4F92EE4C" w14:textId="77777777" w:rsidR="00032141" w:rsidRDefault="00032141" w:rsidP="00032141">
      <w:pPr>
        <w:spacing w:after="120"/>
        <w:rPr>
          <w:lang w:val="en-GB"/>
        </w:rPr>
      </w:pPr>
      <w:r>
        <w:rPr>
          <w:lang w:val="en-GB"/>
        </w:rPr>
        <w:t>On October 6</w:t>
      </w:r>
      <w:r w:rsidRPr="009745BA">
        <w:rPr>
          <w:vertAlign w:val="superscript"/>
          <w:lang w:val="en-GB"/>
        </w:rPr>
        <w:t>th</w:t>
      </w:r>
      <w:r>
        <w:rPr>
          <w:vertAlign w:val="superscript"/>
          <w:lang w:val="en-GB"/>
        </w:rPr>
        <w:t>,</w:t>
      </w:r>
      <w:r>
        <w:rPr>
          <w:lang w:val="en-GB"/>
        </w:rPr>
        <w:t xml:space="preserve"> 2021 </w:t>
      </w:r>
      <w:r w:rsidRPr="007804C0">
        <w:rPr>
          <w:lang w:val="en-GB"/>
        </w:rPr>
        <w:t xml:space="preserve">Director-General Dr Tedros Adhanom Ghebreyesus </w:t>
      </w:r>
      <w:r>
        <w:rPr>
          <w:lang w:val="en-GB"/>
        </w:rPr>
        <w:t>announced WHO’s recommendation of</w:t>
      </w:r>
      <w:r w:rsidRPr="00263121">
        <w:rPr>
          <w:lang w:val="en-GB"/>
        </w:rPr>
        <w:t xml:space="preserve"> widespread use of the </w:t>
      </w:r>
      <w:proofErr w:type="gramStart"/>
      <w:r w:rsidRPr="00263121">
        <w:rPr>
          <w:lang w:val="en-GB"/>
        </w:rPr>
        <w:t>RTS,S</w:t>
      </w:r>
      <w:proofErr w:type="gramEnd"/>
      <w:r w:rsidRPr="00263121">
        <w:rPr>
          <w:lang w:val="en-GB"/>
        </w:rPr>
        <w:t>/AS01 (RTS,S) malaria vaccine among children in sub-Saharan Africa and in other regions with moderate to high</w:t>
      </w:r>
      <w:r>
        <w:rPr>
          <w:lang w:val="en-GB"/>
        </w:rPr>
        <w:t xml:space="preserve"> levels of</w:t>
      </w:r>
      <w:r w:rsidRPr="00263121">
        <w:rPr>
          <w:lang w:val="en-GB"/>
        </w:rPr>
        <w:t xml:space="preserve"> malaria transmission.</w:t>
      </w:r>
      <w:r>
        <w:rPr>
          <w:lang w:val="en-GB"/>
        </w:rPr>
        <w:t xml:space="preserve"> He said “</w:t>
      </w:r>
      <w:r w:rsidRPr="007804C0">
        <w:rPr>
          <w:lang w:val="en-GB"/>
        </w:rPr>
        <w:t>This is a historic moment. The long-awaited malaria vaccine for children is a breakthrough for science, child health and malaria control</w:t>
      </w:r>
      <w:r>
        <w:rPr>
          <w:lang w:val="en-GB"/>
        </w:rPr>
        <w:t xml:space="preserve">. </w:t>
      </w:r>
      <w:r w:rsidRPr="00263121">
        <w:rPr>
          <w:lang w:val="en-GB"/>
        </w:rPr>
        <w:t>Using this vaccine on top of existing tools to prevent malaria could save tens of thousands of young lives each year.</w:t>
      </w:r>
      <w:r w:rsidRPr="007804C0">
        <w:rPr>
          <w:lang w:val="en-GB"/>
        </w:rPr>
        <w:t>”</w:t>
      </w:r>
    </w:p>
    <w:p w14:paraId="52CCC894" w14:textId="77777777" w:rsidR="00032141" w:rsidRDefault="00032141" w:rsidP="00032141">
      <w:pPr>
        <w:spacing w:after="120"/>
        <w:rPr>
          <w:lang w:val="en-GB"/>
        </w:rPr>
      </w:pPr>
      <w:r w:rsidRPr="007A5CBD">
        <w:rPr>
          <w:lang w:val="en-GB"/>
        </w:rPr>
        <w:t>Malaria is caused by</w:t>
      </w:r>
      <w:r>
        <w:rPr>
          <w:lang w:val="en-GB"/>
        </w:rPr>
        <w:t xml:space="preserve"> five types of</w:t>
      </w:r>
      <w:r w:rsidRPr="007A5CBD">
        <w:rPr>
          <w:lang w:val="en-GB"/>
        </w:rPr>
        <w:t xml:space="preserve"> Plasmodium parasite</w:t>
      </w:r>
      <w:r>
        <w:rPr>
          <w:lang w:val="en-GB"/>
        </w:rPr>
        <w:t xml:space="preserve"> which are </w:t>
      </w:r>
      <w:r w:rsidRPr="007A5CBD">
        <w:rPr>
          <w:lang w:val="en-GB"/>
        </w:rPr>
        <w:t>spread to humans through the bites of infected mosquito</w:t>
      </w:r>
      <w:r>
        <w:rPr>
          <w:lang w:val="en-GB"/>
        </w:rPr>
        <w:t>s.</w:t>
      </w:r>
      <w:r w:rsidRPr="007A5CBD">
        <w:rPr>
          <w:lang w:val="en-GB"/>
        </w:rPr>
        <w:t xml:space="preserve"> </w:t>
      </w:r>
      <w:r>
        <w:rPr>
          <w:lang w:val="en-GB"/>
        </w:rPr>
        <w:t>I</w:t>
      </w:r>
      <w:r w:rsidRPr="00863168">
        <w:rPr>
          <w:lang w:val="en-GB"/>
        </w:rPr>
        <w:t>n 2019, nearly half of the world's population was at risk of malaria</w:t>
      </w:r>
      <w:r>
        <w:rPr>
          <w:lang w:val="en-GB"/>
        </w:rPr>
        <w:t>, there were</w:t>
      </w:r>
      <w:r w:rsidRPr="00863168">
        <w:rPr>
          <w:lang w:val="en-GB"/>
        </w:rPr>
        <w:t xml:space="preserve"> an estimated 229 million cases, and </w:t>
      </w:r>
      <w:r>
        <w:rPr>
          <w:lang w:val="en-GB"/>
        </w:rPr>
        <w:t>some 409,000</w:t>
      </w:r>
      <w:r w:rsidRPr="00863168">
        <w:rPr>
          <w:lang w:val="en-GB"/>
        </w:rPr>
        <w:t xml:space="preserve"> malaria deaths. Most cases and deaths occur in sub-Saharan Africa</w:t>
      </w:r>
      <w:r>
        <w:rPr>
          <w:lang w:val="en-GB"/>
        </w:rPr>
        <w:t xml:space="preserve"> where Malaria is</w:t>
      </w:r>
      <w:r w:rsidRPr="00263121">
        <w:rPr>
          <w:lang w:val="en-GB"/>
        </w:rPr>
        <w:t xml:space="preserve"> a </w:t>
      </w:r>
      <w:r>
        <w:rPr>
          <w:lang w:val="en-GB"/>
        </w:rPr>
        <w:t>major</w:t>
      </w:r>
      <w:r w:rsidRPr="00263121">
        <w:rPr>
          <w:lang w:val="en-GB"/>
        </w:rPr>
        <w:t xml:space="preserve"> cause of childhood illness and death</w:t>
      </w:r>
      <w:r>
        <w:rPr>
          <w:lang w:val="en-GB"/>
        </w:rPr>
        <w:t xml:space="preserve">. </w:t>
      </w:r>
      <w:r w:rsidRPr="00263121">
        <w:rPr>
          <w:lang w:val="en-GB"/>
        </w:rPr>
        <w:t xml:space="preserve">More than 260 000 African children under the age of five die from malaria </w:t>
      </w:r>
      <w:r>
        <w:rPr>
          <w:lang w:val="en-GB"/>
        </w:rPr>
        <w:t>each year</w:t>
      </w:r>
      <w:r w:rsidRPr="00263121">
        <w:rPr>
          <w:lang w:val="en-GB"/>
        </w:rPr>
        <w:t>.</w:t>
      </w:r>
      <w:r w:rsidRPr="00863168">
        <w:t xml:space="preserve"> </w:t>
      </w:r>
    </w:p>
    <w:p w14:paraId="1537AFFB" w14:textId="77777777" w:rsidR="00032141" w:rsidRDefault="00032141" w:rsidP="00032141">
      <w:pPr>
        <w:spacing w:after="120"/>
      </w:pPr>
      <w:r>
        <w:t xml:space="preserve">While the vaccine, trialed in </w:t>
      </w:r>
      <w:r w:rsidRPr="00847149">
        <w:t>Ghana, Kenya and Malawi</w:t>
      </w:r>
      <w:r w:rsidRPr="005C3EC7">
        <w:t xml:space="preserve"> </w:t>
      </w:r>
      <w:proofErr w:type="gramStart"/>
      <w:r w:rsidRPr="008620FA">
        <w:t>RTS,S</w:t>
      </w:r>
      <w:proofErr w:type="gramEnd"/>
      <w:r w:rsidRPr="008620FA">
        <w:t>,</w:t>
      </w:r>
      <w:r>
        <w:t xml:space="preserve"> which</w:t>
      </w:r>
      <w:r w:rsidRPr="008620FA">
        <w:t xml:space="preserve"> </w:t>
      </w:r>
      <w:r>
        <w:t>protects children</w:t>
      </w:r>
      <w:r w:rsidRPr="008620FA">
        <w:t xml:space="preserve"> against P</w:t>
      </w:r>
      <w:r>
        <w:t>lasmodium F</w:t>
      </w:r>
      <w:r w:rsidRPr="008620FA">
        <w:t>alciparum, the most deadly malaria parasite</w:t>
      </w:r>
      <w:r>
        <w:t xml:space="preserve"> </w:t>
      </w:r>
      <w:r w:rsidRPr="008620FA">
        <w:t>and the most prevalent in Africa</w:t>
      </w:r>
      <w:r>
        <w:t xml:space="preserve">, is a huge step forward it is not a complete answer. It requires the vaccine be administered to children in 4 doses from the age of 5 months and </w:t>
      </w:r>
      <w:r w:rsidRPr="0023052A">
        <w:t xml:space="preserve">protects against </w:t>
      </w:r>
      <w:r>
        <w:t xml:space="preserve">only </w:t>
      </w:r>
      <w:r w:rsidRPr="0023052A">
        <w:t>30% of infection</w:t>
      </w:r>
      <w:r>
        <w:t xml:space="preserve"> and 40% of severe cases and deaths. The</w:t>
      </w:r>
      <w:r w:rsidRPr="008620FA">
        <w:t xml:space="preserve"> vaccine</w:t>
      </w:r>
      <w:r>
        <w:t xml:space="preserve"> was developed by the British</w:t>
      </w:r>
      <w:r w:rsidRPr="00310E79">
        <w:t xml:space="preserve"> pharmaceutical company GlaxoSmithKline plc (GSK)</w:t>
      </w:r>
      <w:r>
        <w:t xml:space="preserve"> which donated 10 million doses of the vaccine (see </w:t>
      </w:r>
      <w:hyperlink r:id="rId31" w:history="1">
        <w:r w:rsidRPr="008620FA">
          <w:rPr>
            <w:rStyle w:val="Hyperlink"/>
          </w:rPr>
          <w:t>here</w:t>
        </w:r>
      </w:hyperlink>
      <w:r>
        <w:t xml:space="preserve">). GSK worked in partnership with </w:t>
      </w:r>
      <w:r w:rsidRPr="00DE6426">
        <w:t>PATH</w:t>
      </w:r>
      <w:r>
        <w:t xml:space="preserve"> (</w:t>
      </w:r>
      <w:r w:rsidRPr="00C70B86">
        <w:t>Program for Appropriate Technology in Health</w:t>
      </w:r>
      <w:r>
        <w:t xml:space="preserve">, see </w:t>
      </w:r>
      <w:hyperlink r:id="rId32" w:history="1">
        <w:r w:rsidRPr="00BE39C1">
          <w:rPr>
            <w:rStyle w:val="Hyperlink"/>
          </w:rPr>
          <w:t>here</w:t>
        </w:r>
      </w:hyperlink>
      <w:r>
        <w:t>)</w:t>
      </w:r>
      <w:r w:rsidRPr="00DE6426">
        <w:t xml:space="preserve">, </w:t>
      </w:r>
      <w:r>
        <w:t xml:space="preserve">and </w:t>
      </w:r>
      <w:r w:rsidRPr="00DE6426">
        <w:t xml:space="preserve">with </w:t>
      </w:r>
      <w:r>
        <w:t xml:space="preserve">the </w:t>
      </w:r>
      <w:r w:rsidRPr="00DE6426">
        <w:t xml:space="preserve">support </w:t>
      </w:r>
      <w:r>
        <w:t>of</w:t>
      </w:r>
      <w:r w:rsidRPr="00DE6426">
        <w:t xml:space="preserve"> a network of African research </w:t>
      </w:r>
      <w:proofErr w:type="spellStart"/>
      <w:r w:rsidRPr="00DE6426">
        <w:t>centres</w:t>
      </w:r>
      <w:proofErr w:type="spellEnd"/>
      <w:r>
        <w:t>, and funding from the Bill and Melinda Gates Foundation,</w:t>
      </w:r>
      <w:r w:rsidRPr="008272F9">
        <w:t xml:space="preserve"> Gavi, the Vaccine Alliance; the Global Fund to Fight AIDS, Tuberculosis and Malaria; and </w:t>
      </w:r>
      <w:proofErr w:type="spellStart"/>
      <w:r w:rsidRPr="008272F9">
        <w:t>Unitaid</w:t>
      </w:r>
      <w:proofErr w:type="spellEnd"/>
      <w:r w:rsidRPr="008272F9">
        <w:t>.</w:t>
      </w:r>
      <w:r>
        <w:t xml:space="preserve"> </w:t>
      </w:r>
    </w:p>
    <w:p w14:paraId="1466FE56" w14:textId="77777777" w:rsidR="00032141" w:rsidRDefault="00032141" w:rsidP="00032141">
      <w:pPr>
        <w:spacing w:after="120"/>
        <w:rPr>
          <w:rFonts w:eastAsia="Times New Roman"/>
          <w:lang w:val="en-GB"/>
        </w:rPr>
      </w:pPr>
      <w:r>
        <w:t xml:space="preserve">The next step will depend upon international funding and the </w:t>
      </w:r>
      <w:r w:rsidRPr="008272F9">
        <w:rPr>
          <w:lang w:val="en-GB"/>
        </w:rPr>
        <w:t xml:space="preserve">decision of countries to </w:t>
      </w:r>
      <w:r w:rsidRPr="008272F9">
        <w:rPr>
          <w:rFonts w:eastAsia="Times New Roman"/>
          <w:lang w:val="en-GB"/>
        </w:rPr>
        <w:t>prioriti</w:t>
      </w:r>
      <w:r>
        <w:rPr>
          <w:rFonts w:eastAsia="Times New Roman"/>
          <w:lang w:val="en-GB"/>
        </w:rPr>
        <w:t>s</w:t>
      </w:r>
      <w:r w:rsidRPr="008272F9">
        <w:rPr>
          <w:rFonts w:eastAsia="Times New Roman"/>
          <w:lang w:val="en-GB"/>
        </w:rPr>
        <w:t>e</w:t>
      </w:r>
      <w:r>
        <w:rPr>
          <w:rFonts w:eastAsia="Times New Roman"/>
          <w:lang w:val="en-GB"/>
        </w:rPr>
        <w:t xml:space="preserve"> the administration of the vaccine alongside other malaria prevention measures which include: the use of </w:t>
      </w:r>
      <w:r w:rsidRPr="003A2E23">
        <w:rPr>
          <w:rFonts w:eastAsia="Times New Roman"/>
          <w:lang w:val="en-GB"/>
        </w:rPr>
        <w:t>insecticide-treated mosquito nets and indoor spraying</w:t>
      </w:r>
      <w:r>
        <w:rPr>
          <w:rFonts w:eastAsia="Times New Roman"/>
          <w:lang w:val="en-GB"/>
        </w:rPr>
        <w:t xml:space="preserve"> with </w:t>
      </w:r>
      <w:r w:rsidRPr="003A2E23">
        <w:rPr>
          <w:rFonts w:eastAsia="Times New Roman"/>
          <w:lang w:val="en-GB"/>
        </w:rPr>
        <w:t>insecticides</w:t>
      </w:r>
      <w:r>
        <w:rPr>
          <w:rFonts w:eastAsia="Times New Roman"/>
          <w:lang w:val="en-GB"/>
        </w:rPr>
        <w:t xml:space="preserve"> every six months (called Indoor Residual Spraying) and use of anti-malarial drugs </w:t>
      </w:r>
      <w:r w:rsidRPr="00D06009">
        <w:rPr>
          <w:rFonts w:eastAsia="Times New Roman"/>
          <w:lang w:val="en-GB"/>
        </w:rPr>
        <w:t>during the high transmission season.</w:t>
      </w:r>
      <w:r>
        <w:rPr>
          <w:rFonts w:eastAsia="Times New Roman"/>
          <w:lang w:val="en-GB"/>
        </w:rPr>
        <w:t xml:space="preserve"> </w:t>
      </w:r>
    </w:p>
    <w:p w14:paraId="4E37EE07" w14:textId="77777777" w:rsidR="00032141" w:rsidRDefault="00032141" w:rsidP="00032141">
      <w:pPr>
        <w:spacing w:after="120"/>
        <w:rPr>
          <w:rFonts w:eastAsia="Times New Roman"/>
          <w:lang w:val="en-GB"/>
        </w:rPr>
      </w:pPr>
      <w:r>
        <w:rPr>
          <w:rFonts w:eastAsia="Times New Roman"/>
          <w:lang w:val="en-GB"/>
        </w:rPr>
        <w:t xml:space="preserve">Delivering vaccines to children across Sab Saharan Africa will be another huge challenge for Africa’s health systems, as acknowledged by </w:t>
      </w:r>
      <w:proofErr w:type="spellStart"/>
      <w:r w:rsidRPr="004E5F5A">
        <w:rPr>
          <w:rFonts w:eastAsia="Times New Roman"/>
          <w:lang w:val="en-GB"/>
        </w:rPr>
        <w:t>Dr.</w:t>
      </w:r>
      <w:proofErr w:type="spellEnd"/>
      <w:r w:rsidRPr="004E5F5A">
        <w:rPr>
          <w:rFonts w:eastAsia="Times New Roman"/>
          <w:lang w:val="en-GB"/>
        </w:rPr>
        <w:t xml:space="preserve"> </w:t>
      </w:r>
      <w:proofErr w:type="spellStart"/>
      <w:r w:rsidRPr="004E5F5A">
        <w:rPr>
          <w:rFonts w:eastAsia="Times New Roman"/>
          <w:lang w:val="en-GB"/>
        </w:rPr>
        <w:t>Matshidiso</w:t>
      </w:r>
      <w:proofErr w:type="spellEnd"/>
      <w:r w:rsidRPr="004E5F5A">
        <w:rPr>
          <w:rFonts w:eastAsia="Times New Roman"/>
          <w:lang w:val="en-GB"/>
        </w:rPr>
        <w:t xml:space="preserve"> </w:t>
      </w:r>
      <w:proofErr w:type="spellStart"/>
      <w:r w:rsidRPr="004E5F5A">
        <w:rPr>
          <w:rFonts w:eastAsia="Times New Roman"/>
          <w:lang w:val="en-GB"/>
        </w:rPr>
        <w:t>Moeti</w:t>
      </w:r>
      <w:proofErr w:type="spellEnd"/>
      <w:r w:rsidRPr="004E5F5A">
        <w:rPr>
          <w:rFonts w:eastAsia="Times New Roman"/>
          <w:lang w:val="en-GB"/>
        </w:rPr>
        <w:t>, WHO regional director for Africa</w:t>
      </w:r>
      <w:r>
        <w:rPr>
          <w:rFonts w:eastAsia="Times New Roman"/>
          <w:lang w:val="en-GB"/>
        </w:rPr>
        <w:t xml:space="preserve">. Moreover, there is always the danger that malarial parasites will develop resistance to the drug. Previous breakthroughs have included the use of DDT, which proved to have disastrous effects on the environment and human health, the discovery and use of Artemisinin which is now discouraged as it appears malarial parasites are developing resistance. There are also programmes to reduce or eliminate mosquito larva, to release sterile male mosquitos and to genetically modify mosquitos.  </w:t>
      </w:r>
    </w:p>
    <w:p w14:paraId="52B352A4" w14:textId="77777777" w:rsidR="00032141" w:rsidRDefault="00032141" w:rsidP="00032141">
      <w:pPr>
        <w:spacing w:after="120"/>
        <w:rPr>
          <w:rFonts w:eastAsia="Times New Roman"/>
        </w:rPr>
      </w:pPr>
      <w:r>
        <w:rPr>
          <w:rFonts w:eastAsia="Times New Roman"/>
        </w:rPr>
        <w:t>The new drug could have a very positive impact but must be considered alongside other prevention and control measures and continued research. It is not a silver bullet.</w:t>
      </w:r>
    </w:p>
    <w:p w14:paraId="44763E16" w14:textId="77777777" w:rsidR="00032141" w:rsidRDefault="00032141" w:rsidP="00032141">
      <w:pPr>
        <w:spacing w:after="120"/>
        <w:rPr>
          <w:rFonts w:eastAsia="Times New Roman"/>
        </w:rPr>
      </w:pPr>
      <w:r>
        <w:rPr>
          <w:rFonts w:eastAsia="Times New Roman"/>
        </w:rPr>
        <w:t>Targets for action to reduce malaria globally, agreed at the 2015 World Health Assembly include reducing deaths</w:t>
      </w:r>
      <w:r w:rsidRPr="0084762F">
        <w:rPr>
          <w:rFonts w:eastAsia="Times New Roman"/>
        </w:rPr>
        <w:t xml:space="preserve"> by at least 90%</w:t>
      </w:r>
      <w:r>
        <w:rPr>
          <w:rFonts w:eastAsia="Times New Roman"/>
        </w:rPr>
        <w:t xml:space="preserve"> and</w:t>
      </w:r>
      <w:r w:rsidRPr="0084762F">
        <w:rPr>
          <w:rFonts w:eastAsia="Times New Roman"/>
        </w:rPr>
        <w:t xml:space="preserve"> eliminat</w:t>
      </w:r>
      <w:r>
        <w:rPr>
          <w:rFonts w:eastAsia="Times New Roman"/>
        </w:rPr>
        <w:t>ing</w:t>
      </w:r>
      <w:r w:rsidRPr="0084762F">
        <w:rPr>
          <w:rFonts w:eastAsia="Times New Roman"/>
        </w:rPr>
        <w:t xml:space="preserve"> </w:t>
      </w:r>
      <w:r>
        <w:rPr>
          <w:rFonts w:eastAsia="Times New Roman"/>
        </w:rPr>
        <w:t>it</w:t>
      </w:r>
      <w:r w:rsidRPr="0084762F">
        <w:rPr>
          <w:rFonts w:eastAsia="Times New Roman"/>
        </w:rPr>
        <w:t xml:space="preserve"> in at least 35 </w:t>
      </w:r>
      <w:r>
        <w:rPr>
          <w:rFonts w:eastAsia="Times New Roman"/>
        </w:rPr>
        <w:t>further countries</w:t>
      </w:r>
      <w:r w:rsidRPr="00DC1FAE">
        <w:t xml:space="preserve"> </w:t>
      </w:r>
      <w:r w:rsidRPr="00DC1FAE">
        <w:rPr>
          <w:rFonts w:eastAsia="Times New Roman"/>
        </w:rPr>
        <w:t>by 2030</w:t>
      </w:r>
      <w:r>
        <w:rPr>
          <w:rFonts w:eastAsia="Times New Roman"/>
        </w:rPr>
        <w:t xml:space="preserve">, see </w:t>
      </w:r>
      <w:hyperlink r:id="rId33" w:history="1">
        <w:r w:rsidRPr="00DC1FAE">
          <w:rPr>
            <w:rStyle w:val="Hyperlink"/>
            <w:rFonts w:eastAsia="Times New Roman"/>
          </w:rPr>
          <w:t>here</w:t>
        </w:r>
      </w:hyperlink>
      <w:r>
        <w:rPr>
          <w:rFonts w:eastAsia="Times New Roman"/>
        </w:rPr>
        <w:t>.</w:t>
      </w:r>
    </w:p>
    <w:p w14:paraId="4983EC35" w14:textId="39DA1BC0" w:rsidR="00595F74" w:rsidRPr="0095264B" w:rsidRDefault="00032141" w:rsidP="0095264B">
      <w:pPr>
        <w:rPr>
          <w:rFonts w:eastAsia="Times New Roman"/>
          <w:b/>
          <w:bCs/>
        </w:rPr>
      </w:pPr>
      <w:r w:rsidRPr="00BA7BCC">
        <w:rPr>
          <w:rFonts w:eastAsia="Times New Roman"/>
          <w:b/>
          <w:bCs/>
        </w:rPr>
        <w:t>SfGH</w:t>
      </w:r>
      <w:r>
        <w:rPr>
          <w:rFonts w:eastAsia="Times New Roman"/>
          <w:b/>
          <w:bCs/>
        </w:rPr>
        <w:t xml:space="preserve"> groups</w:t>
      </w:r>
      <w:r w:rsidRPr="00BA7BCC">
        <w:rPr>
          <w:rFonts w:eastAsia="Times New Roman"/>
          <w:b/>
          <w:bCs/>
        </w:rPr>
        <w:t xml:space="preserve"> may wish to </w:t>
      </w:r>
      <w:r>
        <w:rPr>
          <w:rFonts w:eastAsia="Times New Roman"/>
          <w:b/>
          <w:bCs/>
        </w:rPr>
        <w:t xml:space="preserve">consider supporting the UK Charity Malaria No More </w:t>
      </w:r>
      <w:hyperlink r:id="rId34" w:history="1">
        <w:r w:rsidRPr="00044DE3">
          <w:rPr>
            <w:rStyle w:val="Hyperlink"/>
            <w:rFonts w:eastAsia="Times New Roman"/>
            <w:b/>
            <w:bCs/>
          </w:rPr>
          <w:t>here.</w:t>
        </w:r>
      </w:hyperlink>
    </w:p>
    <w:p w14:paraId="16C45328" w14:textId="4FBE4D7F" w:rsidR="00AA066B" w:rsidRPr="009E746F" w:rsidRDefault="00AA066B" w:rsidP="00AA066B">
      <w:pPr>
        <w:spacing w:after="120"/>
        <w:rPr>
          <w:b/>
          <w:bCs/>
          <w:color w:val="A50021"/>
          <w:sz w:val="24"/>
          <w:szCs w:val="24"/>
          <w:lang w:val="en-GB"/>
        </w:rPr>
      </w:pPr>
      <w:r w:rsidRPr="009E746F">
        <w:rPr>
          <w:b/>
          <w:bCs/>
          <w:noProof/>
          <w:color w:val="A50021"/>
          <w:sz w:val="44"/>
          <w:szCs w:val="44"/>
          <w:lang w:val="en-GB"/>
        </w:rPr>
        <w:lastRenderedPageBreak/>
        <w:drawing>
          <wp:anchor distT="0" distB="0" distL="114300" distR="114300" simplePos="0" relativeHeight="251663360" behindDoc="1" locked="0" layoutInCell="1" allowOverlap="1" wp14:anchorId="4A94436F" wp14:editId="34EBE84B">
            <wp:simplePos x="0" y="0"/>
            <wp:positionH relativeFrom="column">
              <wp:posOffset>32385</wp:posOffset>
            </wp:positionH>
            <wp:positionV relativeFrom="paragraph">
              <wp:posOffset>405130</wp:posOffset>
            </wp:positionV>
            <wp:extent cx="5633085" cy="3173095"/>
            <wp:effectExtent l="0" t="0" r="5715" b="8255"/>
            <wp:wrapTight wrapText="bothSides">
              <wp:wrapPolygon edited="0">
                <wp:start x="0" y="0"/>
                <wp:lineTo x="0" y="21527"/>
                <wp:lineTo x="21549" y="21527"/>
                <wp:lineTo x="21549" y="0"/>
                <wp:lineTo x="0" y="0"/>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b="3062"/>
                    <a:stretch/>
                  </pic:blipFill>
                  <pic:spPr bwMode="auto">
                    <a:xfrm>
                      <a:off x="0" y="0"/>
                      <a:ext cx="5633085" cy="3173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746F">
        <w:rPr>
          <w:b/>
          <w:bCs/>
          <w:color w:val="A50021"/>
          <w:sz w:val="48"/>
          <w:szCs w:val="48"/>
          <w:lang w:val="en-GB"/>
        </w:rPr>
        <w:t xml:space="preserve">Health Systems in </w:t>
      </w:r>
      <w:r>
        <w:rPr>
          <w:b/>
          <w:bCs/>
          <w:color w:val="A50021"/>
          <w:sz w:val="48"/>
          <w:szCs w:val="48"/>
          <w:lang w:val="en-GB"/>
        </w:rPr>
        <w:t xml:space="preserve">Rural and Urban SS </w:t>
      </w:r>
      <w:r w:rsidRPr="009E746F">
        <w:rPr>
          <w:b/>
          <w:bCs/>
          <w:color w:val="A50021"/>
          <w:sz w:val="48"/>
          <w:szCs w:val="48"/>
          <w:lang w:val="en-GB"/>
        </w:rPr>
        <w:t>Africa</w:t>
      </w:r>
    </w:p>
    <w:p w14:paraId="04B6F46F" w14:textId="77777777" w:rsidR="00AA066B" w:rsidRDefault="00AA066B" w:rsidP="00AA066B">
      <w:pPr>
        <w:spacing w:after="100"/>
        <w:rPr>
          <w:lang w:val="en-GB"/>
        </w:rPr>
      </w:pPr>
      <w:r>
        <w:rPr>
          <w:lang w:val="en-GB"/>
        </w:rPr>
        <w:t>The h</w:t>
      </w:r>
      <w:r w:rsidRPr="00420374">
        <w:rPr>
          <w:lang w:val="en-GB"/>
        </w:rPr>
        <w:t xml:space="preserve">ealth systems of most of the </w:t>
      </w:r>
      <w:r>
        <w:rPr>
          <w:lang w:val="en-GB"/>
        </w:rPr>
        <w:t xml:space="preserve">countries of </w:t>
      </w:r>
      <w:proofErr w:type="gramStart"/>
      <w:r>
        <w:rPr>
          <w:lang w:val="en-GB"/>
        </w:rPr>
        <w:t>Sub Saharan</w:t>
      </w:r>
      <w:proofErr w:type="gramEnd"/>
      <w:r>
        <w:rPr>
          <w:lang w:val="en-GB"/>
        </w:rPr>
        <w:t xml:space="preserve"> Africa</w:t>
      </w:r>
      <w:r w:rsidRPr="00420374">
        <w:rPr>
          <w:lang w:val="en-GB"/>
        </w:rPr>
        <w:t xml:space="preserve"> developed during the colonial period, based on </w:t>
      </w:r>
      <w:r>
        <w:rPr>
          <w:lang w:val="en-GB"/>
        </w:rPr>
        <w:t>Provincial/</w:t>
      </w:r>
      <w:r w:rsidRPr="00420374">
        <w:rPr>
          <w:lang w:val="en-GB"/>
        </w:rPr>
        <w:t>District Health Services focussed on (town) hospitals, led by</w:t>
      </w:r>
      <w:r>
        <w:rPr>
          <w:lang w:val="en-GB"/>
        </w:rPr>
        <w:t xml:space="preserve"> </w:t>
      </w:r>
      <w:r w:rsidRPr="00420374">
        <w:rPr>
          <w:lang w:val="en-GB"/>
        </w:rPr>
        <w:t>doctors supported by nurses</w:t>
      </w:r>
      <w:r>
        <w:rPr>
          <w:lang w:val="en-GB"/>
        </w:rPr>
        <w:t>.  Rural health services, where 60-70% of people lived were served by Missionary Hospitals (which still provide 20-30% of services in some areas) and local dispensaries.  Post-colonial health systems continued to reflect this focus on h</w:t>
      </w:r>
      <w:r w:rsidRPr="00420374">
        <w:rPr>
          <w:lang w:val="en-GB"/>
        </w:rPr>
        <w:t>ospital</w:t>
      </w:r>
      <w:r>
        <w:rPr>
          <w:lang w:val="en-GB"/>
        </w:rPr>
        <w:t>-based care, which dominate their health care budgets.  While some countries like Cameroon and Algeria have social insurance systems, most state systems are tax funded, with total annual costs per capita ranging from less than $50</w:t>
      </w:r>
      <w:r w:rsidRPr="00E41DB5">
        <w:rPr>
          <w:lang w:val="en-GB"/>
        </w:rPr>
        <w:t xml:space="preserve"> </w:t>
      </w:r>
      <w:r>
        <w:rPr>
          <w:lang w:val="en-GB"/>
        </w:rPr>
        <w:t xml:space="preserve">to over $500.  The costs to users, for medicines, private services and “informal payments” to doctors and nurses, can be 30-50% of this. See the Lancet Commission report on the future of healthcare in </w:t>
      </w:r>
      <w:proofErr w:type="gramStart"/>
      <w:r>
        <w:rPr>
          <w:lang w:val="en-GB"/>
        </w:rPr>
        <w:t>sub Saharan</w:t>
      </w:r>
      <w:proofErr w:type="gramEnd"/>
      <w:r>
        <w:rPr>
          <w:lang w:val="en-GB"/>
        </w:rPr>
        <w:t xml:space="preserve"> Africa </w:t>
      </w:r>
      <w:hyperlink r:id="rId36" w:history="1">
        <w:r w:rsidRPr="004D0E66">
          <w:rPr>
            <w:rStyle w:val="Hyperlink"/>
            <w:lang w:val="en-GB"/>
          </w:rPr>
          <w:t>here</w:t>
        </w:r>
      </w:hyperlink>
      <w:r>
        <w:rPr>
          <w:lang w:val="en-GB"/>
        </w:rPr>
        <w:t>.</w:t>
      </w:r>
    </w:p>
    <w:p w14:paraId="79CC0410" w14:textId="0DB115BB" w:rsidR="00AA066B" w:rsidRPr="004A660F" w:rsidRDefault="00AA066B" w:rsidP="00AA066B">
      <w:pPr>
        <w:spacing w:after="120"/>
      </w:pPr>
      <w:r>
        <w:t xml:space="preserve">The rural population of </w:t>
      </w:r>
      <w:proofErr w:type="gramStart"/>
      <w:r>
        <w:t>Sub Saharan</w:t>
      </w:r>
      <w:proofErr w:type="gramEnd"/>
      <w:r>
        <w:t xml:space="preserve"> Africa is currently estimated at 650 m </w:t>
      </w:r>
      <w:r w:rsidR="00622922">
        <w:t>and</w:t>
      </w:r>
      <w:r>
        <w:t xml:space="preserve"> there are 450 m people in urban areas, including 200 m people in poor housing and unsanitary conditions (slums).  </w:t>
      </w:r>
    </w:p>
    <w:p w14:paraId="22C4CD6E" w14:textId="77777777" w:rsidR="00AA066B" w:rsidRDefault="00AA066B" w:rsidP="00AA066B">
      <w:pPr>
        <w:spacing w:after="100"/>
        <w:rPr>
          <w:color w:val="0000FF"/>
          <w:u w:val="single"/>
        </w:rPr>
      </w:pPr>
      <w:r w:rsidRPr="00420374">
        <w:rPr>
          <w:lang w:val="en-GB"/>
        </w:rPr>
        <w:t xml:space="preserve">A new </w:t>
      </w:r>
      <w:r>
        <w:rPr>
          <w:lang w:val="en-GB"/>
        </w:rPr>
        <w:t xml:space="preserve">model for </w:t>
      </w:r>
      <w:r w:rsidRPr="00420374">
        <w:rPr>
          <w:lang w:val="en-GB"/>
        </w:rPr>
        <w:t>African health system</w:t>
      </w:r>
      <w:r>
        <w:rPr>
          <w:lang w:val="en-GB"/>
        </w:rPr>
        <w:t>s</w:t>
      </w:r>
      <w:r w:rsidRPr="00420374">
        <w:rPr>
          <w:lang w:val="en-GB"/>
        </w:rPr>
        <w:t xml:space="preserve"> has now emerged</w:t>
      </w:r>
      <w:r>
        <w:rPr>
          <w:lang w:val="en-GB"/>
        </w:rPr>
        <w:t>,</w:t>
      </w:r>
      <w:r w:rsidRPr="00420374">
        <w:rPr>
          <w:lang w:val="en-GB"/>
        </w:rPr>
        <w:t xml:space="preserve"> focus</w:t>
      </w:r>
      <w:r>
        <w:rPr>
          <w:lang w:val="en-GB"/>
        </w:rPr>
        <w:t>sed</w:t>
      </w:r>
      <w:r w:rsidRPr="00420374">
        <w:rPr>
          <w:lang w:val="en-GB"/>
        </w:rPr>
        <w:t xml:space="preserve"> on primary and community health</w:t>
      </w:r>
      <w:r>
        <w:rPr>
          <w:lang w:val="en-GB"/>
        </w:rPr>
        <w:t xml:space="preserve">, in both rural and urban settings, reflecting the 1978 Alma-Ata commitment to primary care for all, and the 2015 SDG goal of Universal Health Coverage.  The first practical model of this approach was </w:t>
      </w:r>
      <w:r w:rsidRPr="00420374">
        <w:rPr>
          <w:lang w:val="en-GB"/>
        </w:rPr>
        <w:t>Tedros Ghebreyesus</w:t>
      </w:r>
      <w:r>
        <w:rPr>
          <w:lang w:val="en-GB"/>
        </w:rPr>
        <w:t>’</w:t>
      </w:r>
      <w:r w:rsidRPr="00420374">
        <w:rPr>
          <w:lang w:val="en-GB"/>
        </w:rPr>
        <w:t xml:space="preserve"> plan </w:t>
      </w:r>
      <w:hyperlink r:id="rId37" w:history="1">
        <w:r w:rsidRPr="001C41AE">
          <w:rPr>
            <w:rStyle w:val="Hyperlink"/>
            <w:lang w:val="en-GB"/>
          </w:rPr>
          <w:t>here</w:t>
        </w:r>
      </w:hyperlink>
      <w:r>
        <w:rPr>
          <w:rStyle w:val="Hyperlink"/>
          <w:lang w:val="en-GB"/>
        </w:rPr>
        <w:t>,</w:t>
      </w:r>
      <w:r>
        <w:rPr>
          <w:lang w:val="en-GB"/>
        </w:rPr>
        <w:t xml:space="preserve"> for the Tigray </w:t>
      </w:r>
      <w:r w:rsidRPr="00CC2A05">
        <w:rPr>
          <w:lang w:val="en-GB"/>
        </w:rPr>
        <w:t>Region</w:t>
      </w:r>
      <w:r>
        <w:rPr>
          <w:lang w:val="en-GB"/>
        </w:rPr>
        <w:t xml:space="preserve"> of Ethiopia</w:t>
      </w:r>
      <w:r>
        <w:t xml:space="preserve">.  This introduced a cadre of community health workers and local health </w:t>
      </w:r>
      <w:proofErr w:type="spellStart"/>
      <w:r>
        <w:t>centres</w:t>
      </w:r>
      <w:proofErr w:type="spellEnd"/>
      <w:r>
        <w:t xml:space="preserve"> led by nurses and community health workers.  This model has been followed by other African countries, see the 2019 Kenyan Primary Health Care Strategic Framework 2019-2024 </w:t>
      </w:r>
      <w:hyperlink r:id="rId38" w:history="1">
        <w:r w:rsidRPr="00A67092">
          <w:rPr>
            <w:rStyle w:val="Hyperlink"/>
          </w:rPr>
          <w:t>here</w:t>
        </w:r>
      </w:hyperlink>
      <w:r>
        <w:rPr>
          <w:rStyle w:val="Hyperlink"/>
        </w:rPr>
        <w:t xml:space="preserve">.  </w:t>
      </w:r>
      <w:r>
        <w:rPr>
          <w:lang w:val="en-GB"/>
        </w:rPr>
        <w:t>Approaches to urban healthcare, particularly slum areas are more complex, see</w:t>
      </w:r>
      <w:hyperlink r:id="rId39" w:history="1">
        <w:r w:rsidRPr="00EA6491">
          <w:rPr>
            <w:rStyle w:val="Hyperlink"/>
            <w:lang w:val="en-GB"/>
          </w:rPr>
          <w:t xml:space="preserve"> here</w:t>
        </w:r>
      </w:hyperlink>
      <w:r>
        <w:rPr>
          <w:lang w:val="en-GB"/>
        </w:rPr>
        <w:t>.</w:t>
      </w:r>
    </w:p>
    <w:p w14:paraId="7309B2ED" w14:textId="77777777" w:rsidR="00AA066B" w:rsidRPr="0016569D" w:rsidRDefault="00AA066B" w:rsidP="00AA066B">
      <w:pPr>
        <w:spacing w:after="100"/>
        <w:rPr>
          <w:color w:val="0000FF"/>
          <w:u w:val="single"/>
        </w:rPr>
      </w:pPr>
      <w:r>
        <w:rPr>
          <w:lang w:val="en-GB"/>
        </w:rPr>
        <w:t xml:space="preserve">All African health systems are under financial stress, so </w:t>
      </w:r>
      <w:bookmarkStart w:id="3" w:name="_Hlk65002986"/>
      <w:r>
        <w:rPr>
          <w:lang w:val="en-GB"/>
        </w:rPr>
        <w:t>staffing</w:t>
      </w:r>
      <w:bookmarkEnd w:id="3"/>
      <w:r>
        <w:rPr>
          <w:lang w:val="en-GB"/>
        </w:rPr>
        <w:t>, skills and other resources are often far below the level proposed in plans.  Even if immediate requirements can be met from aid sources there may be little prospect of continued provision unless sustainable finance is secured.</w:t>
      </w:r>
    </w:p>
    <w:p w14:paraId="56221041" w14:textId="2C96D57E" w:rsidR="00AA066B" w:rsidRDefault="00AA066B" w:rsidP="00AA066B">
      <w:pPr>
        <w:spacing w:after="120"/>
        <w:rPr>
          <w:b/>
          <w:bCs/>
          <w:lang w:val="en-GB"/>
        </w:rPr>
      </w:pPr>
      <w:r w:rsidRPr="00E44078">
        <w:rPr>
          <w:b/>
          <w:bCs/>
          <w:lang w:val="en-GB"/>
        </w:rPr>
        <w:t>SfGH groups may wish to share their experiences of health s</w:t>
      </w:r>
      <w:r w:rsidR="00C742BC">
        <w:rPr>
          <w:b/>
          <w:bCs/>
          <w:lang w:val="en-GB"/>
        </w:rPr>
        <w:t>ystems</w:t>
      </w:r>
      <w:r w:rsidRPr="00E44078">
        <w:rPr>
          <w:b/>
          <w:bCs/>
          <w:lang w:val="en-GB"/>
        </w:rPr>
        <w:t xml:space="preserve"> in Africa and/ or review reports of any country they plan to visit as volunteers or exchanges. </w:t>
      </w:r>
    </w:p>
    <w:p w14:paraId="2DD01C5A" w14:textId="77777777" w:rsidR="00C742BC" w:rsidRDefault="00C742BC" w:rsidP="00C742BC">
      <w:pPr>
        <w:rPr>
          <w:b/>
          <w:bCs/>
          <w:lang w:val="en-GB"/>
        </w:rPr>
      </w:pPr>
    </w:p>
    <w:p w14:paraId="23DC7F8A" w14:textId="776A507F" w:rsidR="00C742BC" w:rsidRDefault="00C742BC" w:rsidP="00C742BC">
      <w:pPr>
        <w:spacing w:line="240" w:lineRule="auto"/>
        <w:rPr>
          <w:b/>
          <w:bCs/>
          <w:color w:val="C00000"/>
          <w:sz w:val="44"/>
          <w:szCs w:val="44"/>
        </w:rPr>
      </w:pPr>
      <w:r w:rsidRPr="00F57DA3">
        <w:rPr>
          <w:noProof/>
          <w:sz w:val="46"/>
          <w:szCs w:val="46"/>
        </w:rPr>
        <w:lastRenderedPageBreak/>
        <w:drawing>
          <wp:anchor distT="0" distB="0" distL="114300" distR="114300" simplePos="0" relativeHeight="251676672" behindDoc="1" locked="0" layoutInCell="1" allowOverlap="1" wp14:anchorId="33A1E233" wp14:editId="646F9033">
            <wp:simplePos x="0" y="0"/>
            <wp:positionH relativeFrom="column">
              <wp:posOffset>3797935</wp:posOffset>
            </wp:positionH>
            <wp:positionV relativeFrom="paragraph">
              <wp:posOffset>3810</wp:posOffset>
            </wp:positionV>
            <wp:extent cx="2122170" cy="1529715"/>
            <wp:effectExtent l="0" t="0" r="0" b="0"/>
            <wp:wrapTight wrapText="bothSides">
              <wp:wrapPolygon edited="0">
                <wp:start x="0" y="0"/>
                <wp:lineTo x="0" y="21250"/>
                <wp:lineTo x="21329" y="21250"/>
                <wp:lineTo x="213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22170" cy="1529715"/>
                    </a:xfrm>
                    <a:prstGeom prst="rect">
                      <a:avLst/>
                    </a:prstGeom>
                  </pic:spPr>
                </pic:pic>
              </a:graphicData>
            </a:graphic>
            <wp14:sizeRelH relativeFrom="margin">
              <wp14:pctWidth>0</wp14:pctWidth>
            </wp14:sizeRelH>
            <wp14:sizeRelV relativeFrom="margin">
              <wp14:pctHeight>0</wp14:pctHeight>
            </wp14:sizeRelV>
          </wp:anchor>
        </w:drawing>
      </w:r>
      <w:r w:rsidRPr="00F57DA3">
        <w:rPr>
          <w:b/>
          <w:bCs/>
          <w:noProof/>
          <w:sz w:val="46"/>
          <w:szCs w:val="46"/>
        </w:rPr>
        <w:drawing>
          <wp:anchor distT="0" distB="0" distL="114300" distR="114300" simplePos="0" relativeHeight="251675648" behindDoc="1" locked="0" layoutInCell="1" allowOverlap="1" wp14:anchorId="26FBCDEB" wp14:editId="25177E99">
            <wp:simplePos x="0" y="0"/>
            <wp:positionH relativeFrom="column">
              <wp:posOffset>96520</wp:posOffset>
            </wp:positionH>
            <wp:positionV relativeFrom="paragraph">
              <wp:posOffset>3810</wp:posOffset>
            </wp:positionV>
            <wp:extent cx="2176780" cy="1481455"/>
            <wp:effectExtent l="0" t="0" r="0" b="4445"/>
            <wp:wrapTight wrapText="bothSides">
              <wp:wrapPolygon edited="0">
                <wp:start x="0" y="0"/>
                <wp:lineTo x="0" y="21387"/>
                <wp:lineTo x="21361" y="21387"/>
                <wp:lineTo x="2136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76780" cy="1481455"/>
                    </a:xfrm>
                    <a:prstGeom prst="rect">
                      <a:avLst/>
                    </a:prstGeom>
                  </pic:spPr>
                </pic:pic>
              </a:graphicData>
            </a:graphic>
            <wp14:sizeRelH relativeFrom="margin">
              <wp14:pctWidth>0</wp14:pctWidth>
            </wp14:sizeRelH>
            <wp14:sizeRelV relativeFrom="margin">
              <wp14:pctHeight>0</wp14:pctHeight>
            </wp14:sizeRelV>
          </wp:anchor>
        </w:drawing>
      </w:r>
      <w:r w:rsidRPr="00F57DA3">
        <w:rPr>
          <w:b/>
          <w:bCs/>
          <w:color w:val="C00000"/>
          <w:sz w:val="46"/>
          <w:szCs w:val="46"/>
        </w:rPr>
        <w:t>H</w:t>
      </w:r>
      <w:r w:rsidRPr="00F57DA3">
        <w:rPr>
          <w:b/>
          <w:bCs/>
          <w:color w:val="C00000"/>
          <w:sz w:val="44"/>
          <w:szCs w:val="44"/>
        </w:rPr>
        <w:t xml:space="preserve">ealth Facilities in </w:t>
      </w:r>
      <w:r>
        <w:rPr>
          <w:b/>
          <w:bCs/>
          <w:color w:val="C00000"/>
          <w:sz w:val="44"/>
          <w:szCs w:val="44"/>
        </w:rPr>
        <w:t xml:space="preserve">S </w:t>
      </w:r>
      <w:proofErr w:type="spellStart"/>
      <w:r>
        <w:rPr>
          <w:b/>
          <w:bCs/>
          <w:color w:val="C00000"/>
          <w:sz w:val="44"/>
          <w:szCs w:val="44"/>
        </w:rPr>
        <w:t>S</w:t>
      </w:r>
      <w:proofErr w:type="spellEnd"/>
      <w:r>
        <w:rPr>
          <w:b/>
          <w:bCs/>
          <w:color w:val="C00000"/>
          <w:sz w:val="44"/>
          <w:szCs w:val="44"/>
        </w:rPr>
        <w:t xml:space="preserve"> </w:t>
      </w:r>
      <w:r w:rsidRPr="00F57DA3">
        <w:rPr>
          <w:b/>
          <w:bCs/>
          <w:color w:val="C00000"/>
          <w:sz w:val="44"/>
          <w:szCs w:val="44"/>
        </w:rPr>
        <w:t>Africa</w:t>
      </w:r>
    </w:p>
    <w:p w14:paraId="5D15989D" w14:textId="77777777" w:rsidR="00C742BC" w:rsidRPr="00F57DA3" w:rsidRDefault="00C742BC" w:rsidP="00C742BC">
      <w:pPr>
        <w:spacing w:line="240" w:lineRule="auto"/>
        <w:rPr>
          <w:b/>
          <w:bCs/>
          <w:sz w:val="44"/>
          <w:szCs w:val="44"/>
        </w:rPr>
      </w:pPr>
    </w:p>
    <w:p w14:paraId="208CA3D1" w14:textId="77777777" w:rsidR="00C742BC" w:rsidRDefault="00C742BC" w:rsidP="00C742BC">
      <w:pPr>
        <w:spacing w:after="120"/>
      </w:pPr>
      <w:r w:rsidRPr="00C742BC">
        <w:rPr>
          <w:b/>
          <w:bCs/>
          <w:noProof/>
          <w:sz w:val="46"/>
          <w:szCs w:val="46"/>
        </w:rPr>
        <w:drawing>
          <wp:anchor distT="0" distB="0" distL="114300" distR="114300" simplePos="0" relativeHeight="251677696" behindDoc="1" locked="0" layoutInCell="1" allowOverlap="1" wp14:anchorId="11607F56" wp14:editId="3E01D238">
            <wp:simplePos x="0" y="0"/>
            <wp:positionH relativeFrom="column">
              <wp:posOffset>1804426</wp:posOffset>
            </wp:positionH>
            <wp:positionV relativeFrom="paragraph">
              <wp:posOffset>158017</wp:posOffset>
            </wp:positionV>
            <wp:extent cx="2230755" cy="1219200"/>
            <wp:effectExtent l="0" t="0" r="0" b="0"/>
            <wp:wrapTight wrapText="bothSides">
              <wp:wrapPolygon edited="0">
                <wp:start x="0" y="0"/>
                <wp:lineTo x="0" y="21263"/>
                <wp:lineTo x="21397" y="21263"/>
                <wp:lineTo x="2139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b="15020"/>
                    <a:stretch/>
                  </pic:blipFill>
                  <pic:spPr bwMode="auto">
                    <a:xfrm>
                      <a:off x="0" y="0"/>
                      <a:ext cx="2230755"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42BC">
        <w:rPr>
          <w:b/>
          <w:bCs/>
        </w:rPr>
        <w:t>Kenyatta Teaching Hospital                                                                         Machakos General Hospital</w:t>
      </w:r>
      <w:r>
        <w:t xml:space="preserve"> </w:t>
      </w:r>
    </w:p>
    <w:p w14:paraId="4E75482A" w14:textId="77777777" w:rsidR="00C742BC" w:rsidRDefault="00C742BC" w:rsidP="00C742BC">
      <w:pPr>
        <w:spacing w:after="120"/>
      </w:pPr>
    </w:p>
    <w:p w14:paraId="045E58CA" w14:textId="77777777" w:rsidR="00C742BC" w:rsidRDefault="00C742BC" w:rsidP="00C742BC">
      <w:pPr>
        <w:spacing w:after="120"/>
      </w:pPr>
    </w:p>
    <w:p w14:paraId="3280F595" w14:textId="77777777" w:rsidR="00C742BC" w:rsidRDefault="00C742BC" w:rsidP="00C742BC">
      <w:pPr>
        <w:spacing w:after="120"/>
      </w:pPr>
    </w:p>
    <w:p w14:paraId="185A1173" w14:textId="77777777" w:rsidR="00C742BC" w:rsidRDefault="00C742BC" w:rsidP="00C742BC">
      <w:pPr>
        <w:spacing w:after="120"/>
      </w:pPr>
    </w:p>
    <w:p w14:paraId="525C24B8" w14:textId="77777777" w:rsidR="00C742BC" w:rsidRPr="00F57DA3" w:rsidRDefault="00C742BC" w:rsidP="00C742BC">
      <w:pPr>
        <w:spacing w:after="120"/>
        <w:rPr>
          <w:sz w:val="4"/>
          <w:szCs w:val="4"/>
        </w:rPr>
      </w:pPr>
    </w:p>
    <w:p w14:paraId="33F98CAC" w14:textId="77777777" w:rsidR="00C742BC" w:rsidRPr="00C742BC" w:rsidRDefault="00C742BC" w:rsidP="00C742BC">
      <w:pPr>
        <w:spacing w:after="80"/>
        <w:jc w:val="center"/>
        <w:rPr>
          <w:b/>
          <w:bCs/>
        </w:rPr>
      </w:pPr>
      <w:r w:rsidRPr="00C742BC">
        <w:rPr>
          <w:b/>
          <w:bCs/>
        </w:rPr>
        <w:t>Mandera Community Life Centre</w:t>
      </w:r>
    </w:p>
    <w:p w14:paraId="0796768F" w14:textId="77777777" w:rsidR="00C742BC" w:rsidRDefault="00C742BC" w:rsidP="00C742BC">
      <w:pPr>
        <w:spacing w:after="80"/>
      </w:pPr>
      <w:r>
        <w:t xml:space="preserve">An essential starting point for planning health service development in Sub Saharan Africa is to map the availability of relevant facilities and capability in the area targeted.  Where services are not available additional facilities and training may be necessary.  </w:t>
      </w:r>
      <w:r>
        <w:rPr>
          <w:lang w:val="en-GB"/>
        </w:rPr>
        <w:t xml:space="preserve">For an analysis of the state of health and health systems in Africa see the WHO Report </w:t>
      </w:r>
      <w:hyperlink r:id="rId43" w:history="1">
        <w:r w:rsidRPr="001C41AE">
          <w:rPr>
            <w:rStyle w:val="Hyperlink"/>
            <w:lang w:val="en-GB"/>
          </w:rPr>
          <w:t>here</w:t>
        </w:r>
      </w:hyperlink>
      <w:r>
        <w:rPr>
          <w:rStyle w:val="Hyperlink"/>
          <w:lang w:val="en-GB"/>
        </w:rPr>
        <w:t>.</w:t>
      </w:r>
    </w:p>
    <w:p w14:paraId="324EF7C9" w14:textId="3A14F610" w:rsidR="00C742BC" w:rsidRDefault="00C742BC" w:rsidP="00C742BC">
      <w:pPr>
        <w:spacing w:after="80" w:line="240" w:lineRule="auto"/>
      </w:pPr>
      <w:r>
        <w:t xml:space="preserve">My experience of reviews of the Kenyatta and other hospitals and rural health </w:t>
      </w:r>
      <w:proofErr w:type="spellStart"/>
      <w:r>
        <w:t>centres</w:t>
      </w:r>
      <w:proofErr w:type="spellEnd"/>
      <w:r>
        <w:t xml:space="preserve"> in the 1990s and 2000s was that in most cases they lacked many of the resources one might expect.  As examples at the time of my review the Kenyatta had only 1 of its 6 autoclaves working, while there were sufficient doctors in post, many seemed to leave a jacket on their chair and leave the hospital to work in private practices, the laundry was very intermittent, many patients had to use their own sheets, nurses expected payment for basic patient care and protective gloves had to be reused.  Rural health </w:t>
      </w:r>
      <w:proofErr w:type="spellStart"/>
      <w:r>
        <w:t>centres</w:t>
      </w:r>
      <w:proofErr w:type="spellEnd"/>
      <w:r>
        <w:t xml:space="preserve"> lacked basic hygiene facilities and skilled staff.  I hope things have improved!  </w:t>
      </w:r>
    </w:p>
    <w:p w14:paraId="1A849777" w14:textId="77777777" w:rsidR="00C742BC" w:rsidRDefault="00C742BC" w:rsidP="00C742BC">
      <w:r>
        <w:t xml:space="preserve">For many treatments requiring diagnostic </w:t>
      </w:r>
      <w:proofErr w:type="gramStart"/>
      <w:r>
        <w:t>tests</w:t>
      </w:r>
      <w:proofErr w:type="gramEnd"/>
      <w:r>
        <w:t xml:space="preserve"> it is not only important to have access to hospital laboratories but also to ensure good communication between the hospital and rural health </w:t>
      </w:r>
      <w:proofErr w:type="spellStart"/>
      <w:r>
        <w:t>centre</w:t>
      </w:r>
      <w:proofErr w:type="spellEnd"/>
      <w:r>
        <w:t xml:space="preserve">.  This is often a problem, both for people in rural communities and for those living in urban slums.  In all these respects it is important to consider both physical resources and management capability.  For an example of evaluation of specific resources see </w:t>
      </w:r>
      <w:r w:rsidRPr="00BF135A">
        <w:t>GAFFI Africa toolkit from Fungal Infections</w:t>
      </w:r>
      <w:r>
        <w:t>.</w:t>
      </w:r>
    </w:p>
    <w:p w14:paraId="2F7A56B1" w14:textId="1843D193" w:rsidR="00622922" w:rsidRDefault="00C742BC" w:rsidP="00622922">
      <w:pPr>
        <w:spacing w:after="0"/>
        <w:rPr>
          <w:rStyle w:val="Hyperlink"/>
          <w:noProof/>
        </w:rPr>
      </w:pPr>
      <w:r>
        <w:rPr>
          <w:noProof/>
        </w:rPr>
        <w:drawing>
          <wp:anchor distT="0" distB="0" distL="114300" distR="114300" simplePos="0" relativeHeight="251678720" behindDoc="1" locked="0" layoutInCell="1" allowOverlap="1" wp14:anchorId="66EA8F39" wp14:editId="3319CE39">
            <wp:simplePos x="0" y="0"/>
            <wp:positionH relativeFrom="column">
              <wp:posOffset>3542665</wp:posOffset>
            </wp:positionH>
            <wp:positionV relativeFrom="paragraph">
              <wp:posOffset>102235</wp:posOffset>
            </wp:positionV>
            <wp:extent cx="2084070" cy="1504315"/>
            <wp:effectExtent l="0" t="0" r="0" b="635"/>
            <wp:wrapTight wrapText="bothSides">
              <wp:wrapPolygon edited="0">
                <wp:start x="0" y="0"/>
                <wp:lineTo x="0" y="21336"/>
                <wp:lineTo x="21324" y="21336"/>
                <wp:lineTo x="213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84070" cy="1504315"/>
                    </a:xfrm>
                    <a:prstGeom prst="rect">
                      <a:avLst/>
                    </a:prstGeom>
                  </pic:spPr>
                </pic:pic>
              </a:graphicData>
            </a:graphic>
            <wp14:sizeRelH relativeFrom="margin">
              <wp14:pctWidth>0</wp14:pctWidth>
            </wp14:sizeRelH>
            <wp14:sizeRelV relativeFrom="margin">
              <wp14:pctHeight>0</wp14:pctHeight>
            </wp14:sizeRelV>
          </wp:anchor>
        </w:drawing>
      </w:r>
      <w:r>
        <w:t xml:space="preserve">At the time of my review of the Kenyatta I was greatly impressed by the impact made by a charismatic black American Nurse who succeeded in transforming the attitudes and </w:t>
      </w:r>
      <w:proofErr w:type="spellStart"/>
      <w:r>
        <w:t>behaviour</w:t>
      </w:r>
      <w:proofErr w:type="spellEnd"/>
      <w:r>
        <w:t xml:space="preserve"> of the nurses at the hospital.  She led by encouragement and </w:t>
      </w:r>
      <w:proofErr w:type="gramStart"/>
      <w:r>
        <w:t>example,</w:t>
      </w:r>
      <w:proofErr w:type="gramEnd"/>
      <w:r>
        <w:t xml:space="preserve"> I can only hope her legacy remains.  In rural health </w:t>
      </w:r>
      <w:proofErr w:type="spellStart"/>
      <w:r>
        <w:t>centres</w:t>
      </w:r>
      <w:proofErr w:type="spellEnd"/>
      <w:r>
        <w:t xml:space="preserve"> across East Africa I was impressed by the strength of character shown by the nurse</w:t>
      </w:r>
      <w:r w:rsidR="00706864">
        <w:t>s</w:t>
      </w:r>
      <w:r>
        <w:t xml:space="preserve"> who led rural services despite the frankly sexist attitudes that seemed institutionalized in health systems</w:t>
      </w:r>
      <w:r w:rsidR="002F7F9D">
        <w:rPr>
          <w:noProof/>
        </w:rPr>
        <w:t xml:space="preserve"> see my resources for nurse leadership in East Africa </w:t>
      </w:r>
      <w:hyperlink r:id="rId45" w:history="1">
        <w:r w:rsidR="002F7F9D" w:rsidRPr="002F7F9D">
          <w:rPr>
            <w:rStyle w:val="Hyperlink"/>
            <w:noProof/>
          </w:rPr>
          <w:t>here</w:t>
        </w:r>
      </w:hyperlink>
      <w:r w:rsidR="001153BA">
        <w:rPr>
          <w:rStyle w:val="Hyperlink"/>
          <w:noProof/>
        </w:rPr>
        <w:t>.</w:t>
      </w:r>
    </w:p>
    <w:p w14:paraId="6F95DCAE" w14:textId="77777777" w:rsidR="001153BA" w:rsidRPr="00622922" w:rsidRDefault="001153BA" w:rsidP="00622922">
      <w:pPr>
        <w:spacing w:after="0"/>
        <w:rPr>
          <w:noProof/>
          <w:color w:val="0000FF"/>
          <w:u w:val="single"/>
        </w:rPr>
      </w:pPr>
    </w:p>
    <w:p w14:paraId="3FEBFCA3" w14:textId="21418D56" w:rsidR="00C742BC" w:rsidRPr="00622922" w:rsidRDefault="00C742BC" w:rsidP="00622922">
      <w:pPr>
        <w:rPr>
          <w:b/>
          <w:bCs/>
        </w:rPr>
      </w:pPr>
      <w:r w:rsidRPr="00BF135A">
        <w:rPr>
          <w:b/>
          <w:bCs/>
          <w:noProof/>
        </w:rPr>
        <w:t>SfGH may wish to share their own experiences of health facilities in Africa.</w:t>
      </w:r>
    </w:p>
    <w:p w14:paraId="73D665A7" w14:textId="77777777" w:rsidR="00AA066B" w:rsidRPr="009E746F" w:rsidRDefault="00AA066B" w:rsidP="00AA066B">
      <w:pPr>
        <w:rPr>
          <w:b/>
          <w:bCs/>
          <w:color w:val="A50021"/>
          <w:sz w:val="48"/>
          <w:szCs w:val="48"/>
        </w:rPr>
      </w:pPr>
      <w:r w:rsidRPr="009E746F">
        <w:rPr>
          <w:noProof/>
          <w:color w:val="A50021"/>
        </w:rPr>
        <w:lastRenderedPageBreak/>
        <w:drawing>
          <wp:anchor distT="0" distB="0" distL="114300" distR="114300" simplePos="0" relativeHeight="251664384" behindDoc="1" locked="0" layoutInCell="1" allowOverlap="1" wp14:anchorId="593B5F75" wp14:editId="55CA0004">
            <wp:simplePos x="0" y="0"/>
            <wp:positionH relativeFrom="column">
              <wp:posOffset>-14605</wp:posOffset>
            </wp:positionH>
            <wp:positionV relativeFrom="paragraph">
              <wp:posOffset>50800</wp:posOffset>
            </wp:positionV>
            <wp:extent cx="3042285" cy="1748790"/>
            <wp:effectExtent l="0" t="0" r="5715" b="3810"/>
            <wp:wrapTight wrapText="bothSides">
              <wp:wrapPolygon edited="0">
                <wp:start x="0" y="0"/>
                <wp:lineTo x="0" y="21412"/>
                <wp:lineTo x="21505" y="21412"/>
                <wp:lineTo x="2150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t="2602" b="7797"/>
                    <a:stretch/>
                  </pic:blipFill>
                  <pic:spPr bwMode="auto">
                    <a:xfrm>
                      <a:off x="0" y="0"/>
                      <a:ext cx="3042285" cy="1748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4" w:name="_Hlk65595564"/>
      <w:bookmarkStart w:id="5" w:name="_Hlk65939685"/>
      <w:r w:rsidRPr="009E746F">
        <w:rPr>
          <w:b/>
          <w:bCs/>
          <w:color w:val="A50021"/>
          <w:sz w:val="48"/>
          <w:szCs w:val="48"/>
        </w:rPr>
        <w:t>Co-Produc</w:t>
      </w:r>
      <w:r>
        <w:rPr>
          <w:b/>
          <w:bCs/>
          <w:color w:val="A50021"/>
          <w:sz w:val="48"/>
          <w:szCs w:val="48"/>
        </w:rPr>
        <w:t>ing</w:t>
      </w:r>
      <w:r w:rsidRPr="009E746F">
        <w:rPr>
          <w:b/>
          <w:bCs/>
          <w:color w:val="A50021"/>
          <w:sz w:val="48"/>
          <w:szCs w:val="48"/>
        </w:rPr>
        <w:t xml:space="preserve"> Community </w:t>
      </w:r>
      <w:proofErr w:type="gramStart"/>
      <w:r>
        <w:rPr>
          <w:b/>
          <w:bCs/>
          <w:color w:val="A50021"/>
          <w:sz w:val="48"/>
          <w:szCs w:val="48"/>
        </w:rPr>
        <w:t>Action</w:t>
      </w:r>
      <w:r w:rsidRPr="009E746F">
        <w:rPr>
          <w:b/>
          <w:bCs/>
          <w:color w:val="A50021"/>
          <w:sz w:val="48"/>
          <w:szCs w:val="48"/>
        </w:rPr>
        <w:t xml:space="preserve"> </w:t>
      </w:r>
      <w:r>
        <w:rPr>
          <w:b/>
          <w:bCs/>
          <w:color w:val="A50021"/>
          <w:sz w:val="48"/>
          <w:szCs w:val="48"/>
        </w:rPr>
        <w:t xml:space="preserve"> for</w:t>
      </w:r>
      <w:proofErr w:type="gramEnd"/>
      <w:r w:rsidRPr="009E746F">
        <w:rPr>
          <w:b/>
          <w:bCs/>
          <w:color w:val="A50021"/>
          <w:sz w:val="48"/>
          <w:szCs w:val="48"/>
        </w:rPr>
        <w:t xml:space="preserve"> </w:t>
      </w:r>
      <w:r>
        <w:rPr>
          <w:b/>
          <w:bCs/>
          <w:color w:val="A50021"/>
          <w:sz w:val="48"/>
          <w:szCs w:val="48"/>
        </w:rPr>
        <w:t xml:space="preserve">Health in Rural       </w:t>
      </w:r>
      <w:bookmarkEnd w:id="4"/>
      <w:r>
        <w:rPr>
          <w:b/>
          <w:bCs/>
          <w:color w:val="A50021"/>
          <w:sz w:val="48"/>
          <w:szCs w:val="48"/>
        </w:rPr>
        <w:t>SS Africa</w:t>
      </w:r>
      <w:bookmarkEnd w:id="5"/>
    </w:p>
    <w:p w14:paraId="0306A1EC" w14:textId="77777777" w:rsidR="00AA066B" w:rsidRDefault="00AA066B" w:rsidP="00AA066B">
      <w:pPr>
        <w:rPr>
          <w:b/>
          <w:bCs/>
        </w:rPr>
      </w:pPr>
    </w:p>
    <w:p w14:paraId="307E7DBA" w14:textId="77777777" w:rsidR="00AA066B" w:rsidRDefault="00AA066B" w:rsidP="00AA066B">
      <w:pPr>
        <w:spacing w:after="120"/>
      </w:pPr>
      <w:r>
        <w:t xml:space="preserve">Co-production is fundamental to Community Health.  Any health project must be based on the trust, understanding and commitment of communities.  A course on Leading Healthy Communities, for WHO Euro, can be found </w:t>
      </w:r>
      <w:hyperlink r:id="rId47" w:history="1">
        <w:r w:rsidRPr="00CC53C6">
          <w:rPr>
            <w:rStyle w:val="Hyperlink"/>
          </w:rPr>
          <w:t>here</w:t>
        </w:r>
      </w:hyperlink>
      <w:r>
        <w:t xml:space="preserve"> and a practical example of co-production for health is </w:t>
      </w:r>
      <w:hyperlink r:id="rId48" w:history="1">
        <w:r w:rsidRPr="00CC53C6">
          <w:rPr>
            <w:rStyle w:val="Hyperlink"/>
          </w:rPr>
          <w:t>here</w:t>
        </w:r>
      </w:hyperlink>
      <w:r>
        <w:t xml:space="preserve">.  The article by Nick Goodwin </w:t>
      </w:r>
      <w:hyperlink r:id="rId49" w:history="1">
        <w:r w:rsidRPr="00DC7545">
          <w:rPr>
            <w:rStyle w:val="Hyperlink"/>
          </w:rPr>
          <w:t>here</w:t>
        </w:r>
      </w:hyperlink>
      <w:r>
        <w:t xml:space="preserve"> is also helpful.  WHO guidance on Community engagement </w:t>
      </w:r>
      <w:r w:rsidRPr="00522A11">
        <w:t>for quality, integrated, people-</w:t>
      </w:r>
      <w:proofErr w:type="spellStart"/>
      <w:r w:rsidRPr="00522A11">
        <w:t>centred</w:t>
      </w:r>
      <w:proofErr w:type="spellEnd"/>
      <w:r w:rsidRPr="00522A11">
        <w:t xml:space="preserve"> and resilient health services</w:t>
      </w:r>
      <w:r>
        <w:t xml:space="preserve"> can be found </w:t>
      </w:r>
      <w:hyperlink r:id="rId50" w:history="1">
        <w:r w:rsidRPr="00522A11">
          <w:rPr>
            <w:rStyle w:val="Hyperlink"/>
          </w:rPr>
          <w:t>here</w:t>
        </w:r>
      </w:hyperlink>
      <w:r>
        <w:t xml:space="preserve"> and </w:t>
      </w:r>
      <w:hyperlink r:id="rId51" w:history="1">
        <w:r w:rsidRPr="00C55518">
          <w:rPr>
            <w:rStyle w:val="Hyperlink"/>
          </w:rPr>
          <w:t>here</w:t>
        </w:r>
      </w:hyperlink>
      <w:r>
        <w:t xml:space="preserve">.  A health project in Namibia, which follows these guidelines included Village Health Committees, as co producers see </w:t>
      </w:r>
      <w:hyperlink r:id="rId52" w:history="1">
        <w:r w:rsidRPr="000368E5">
          <w:rPr>
            <w:rStyle w:val="Hyperlink"/>
          </w:rPr>
          <w:t>here</w:t>
        </w:r>
      </w:hyperlink>
      <w:r>
        <w:t xml:space="preserve">. </w:t>
      </w:r>
    </w:p>
    <w:p w14:paraId="7FAA1BBD" w14:textId="66D2F913" w:rsidR="00AA066B" w:rsidRDefault="00AA066B" w:rsidP="00AA066B">
      <w:pPr>
        <w:spacing w:after="120"/>
      </w:pPr>
      <w:r>
        <w:t>These examples demonstrate the importance of building trust through a process, described by She</w:t>
      </w:r>
      <w:r w:rsidR="00706864">
        <w:t>rr</w:t>
      </w:r>
      <w:r>
        <w:t xml:space="preserve">y </w:t>
      </w:r>
      <w:proofErr w:type="spellStart"/>
      <w:r>
        <w:t>Arnstein</w:t>
      </w:r>
      <w:proofErr w:type="spellEnd"/>
      <w:r>
        <w:t xml:space="preserve"> as a step-by-step approach </w:t>
      </w:r>
      <w:proofErr w:type="gramStart"/>
      <w:r>
        <w:t>to:</w:t>
      </w:r>
      <w:proofErr w:type="gramEnd"/>
      <w:r>
        <w:t xml:space="preserve"> improving information exchange, introducing better consultation processes, involving NGOs in decision making, developing joint action projects and supporting independent NGO action.  This leads to the development of relationships between partners in the development process, from what social psychologist Eric Berne describes as a </w:t>
      </w:r>
      <w:r w:rsidRPr="004C6995">
        <w:t xml:space="preserve">dysfunctional </w:t>
      </w:r>
      <w:r>
        <w:t xml:space="preserve">- “Parent/Child” </w:t>
      </w:r>
      <w:r w:rsidRPr="006B31EE">
        <w:t>relationship</w:t>
      </w:r>
      <w:r>
        <w:t>, to a mutually respectful “Adult/Adult” relationship.</w:t>
      </w:r>
    </w:p>
    <w:p w14:paraId="3BF72A54" w14:textId="77777777" w:rsidR="00AA066B" w:rsidRDefault="00AA066B" w:rsidP="00AA066B">
      <w:pPr>
        <w:spacing w:after="120"/>
      </w:pPr>
      <w:r>
        <w:t xml:space="preserve">An important aspect of such a relationship is to acknowledge faults in current arrangements and to recognize that any proposed improvements must be economically and financially sustainable.  It is also essential to ensure transparency, so local groups can monitor services against promised targets.  Consultations should set basic targets against which community groups can judge project performance.  Transparency International can help communities to monitor the local impact of aid projects, see </w:t>
      </w:r>
      <w:hyperlink r:id="rId53" w:history="1">
        <w:r w:rsidRPr="00F06306">
          <w:rPr>
            <w:rStyle w:val="Hyperlink"/>
          </w:rPr>
          <w:t>here</w:t>
        </w:r>
      </w:hyperlink>
      <w:r>
        <w:t xml:space="preserve">.  </w:t>
      </w:r>
    </w:p>
    <w:p w14:paraId="141FBE59" w14:textId="77777777" w:rsidR="00AA066B" w:rsidRDefault="00AA066B" w:rsidP="00AA066B">
      <w:pPr>
        <w:spacing w:after="120"/>
      </w:pPr>
      <w:r>
        <w:t xml:space="preserve">One experience used by trainers to illustrate this is to ask trainees to grasp their </w:t>
      </w:r>
      <w:proofErr w:type="spellStart"/>
      <w:r>
        <w:t>neighbour’s</w:t>
      </w:r>
      <w:proofErr w:type="spellEnd"/>
      <w:r>
        <w:t xml:space="preserve"> hand and place it where they choose on the desk in front of them.  Then ask the trainees how this feels - it is easy to do but for the person whose hand is grasped, it feels intrusive and aggressive.  Now ask them to support their </w:t>
      </w:r>
      <w:proofErr w:type="spellStart"/>
      <w:r>
        <w:t>neighbour’s</w:t>
      </w:r>
      <w:proofErr w:type="spellEnd"/>
      <w:r>
        <w:t xml:space="preserve"> hand from below, while the </w:t>
      </w:r>
      <w:proofErr w:type="spellStart"/>
      <w:r>
        <w:t>neighbour</w:t>
      </w:r>
      <w:proofErr w:type="spellEnd"/>
      <w:r>
        <w:t xml:space="preserve"> decides where to put their hand, using this support.  </w:t>
      </w:r>
      <w:proofErr w:type="gramStart"/>
      <w:r>
        <w:t>Again</w:t>
      </w:r>
      <w:proofErr w:type="gramEnd"/>
      <w:r>
        <w:t xml:space="preserve"> ask how it feels – actually it is rather difficult to support your </w:t>
      </w:r>
      <w:proofErr w:type="spellStart"/>
      <w:r>
        <w:t>neighbour’s</w:t>
      </w:r>
      <w:proofErr w:type="spellEnd"/>
      <w:r>
        <w:t xml:space="preserve"> hand as you need to respond to their clues, while having your hand guided should feel empowering. </w:t>
      </w:r>
    </w:p>
    <w:p w14:paraId="20D60A0A" w14:textId="77777777" w:rsidR="00AA066B" w:rsidRPr="0000451E" w:rsidRDefault="00AA066B" w:rsidP="00AA066B">
      <w:pPr>
        <w:spacing w:after="120"/>
      </w:pPr>
      <w:r>
        <w:t>See the review</w:t>
      </w:r>
      <w:hyperlink r:id="rId54" w:history="1">
        <w:r w:rsidRPr="006D7181">
          <w:rPr>
            <w:rStyle w:val="Hyperlink"/>
          </w:rPr>
          <w:t xml:space="preserve"> here</w:t>
        </w:r>
      </w:hyperlink>
      <w:r>
        <w:t xml:space="preserve"> showing how training can help Community Health workers achieve health goals. </w:t>
      </w:r>
    </w:p>
    <w:p w14:paraId="4E4BF3D4" w14:textId="77777777" w:rsidR="00AA066B" w:rsidRDefault="00AA066B" w:rsidP="00AA066B">
      <w:pPr>
        <w:spacing w:after="80"/>
        <w:rPr>
          <w:b/>
          <w:bCs/>
        </w:rPr>
      </w:pPr>
      <w:r>
        <w:rPr>
          <w:b/>
          <w:bCs/>
        </w:rPr>
        <w:t xml:space="preserve">SfGH Groups may wish to discuss how they can develop personal skills in empathy and community empowerment that will help them to help others. </w:t>
      </w:r>
    </w:p>
    <w:p w14:paraId="52D5EFD2" w14:textId="77777777" w:rsidR="00AA066B" w:rsidRPr="00555FF0" w:rsidRDefault="00AA066B" w:rsidP="00AA066B">
      <w:pPr>
        <w:rPr>
          <w:b/>
          <w:bCs/>
          <w:lang w:val="en-GB"/>
        </w:rPr>
      </w:pPr>
      <w:bookmarkStart w:id="6" w:name="_Hlk65595613"/>
      <w:r w:rsidRPr="00555FF0">
        <w:rPr>
          <w:b/>
          <w:bCs/>
          <w:noProof/>
          <w:lang w:val="en-GB"/>
        </w:rPr>
        <w:lastRenderedPageBreak/>
        <w:drawing>
          <wp:anchor distT="0" distB="0" distL="114300" distR="114300" simplePos="0" relativeHeight="251665408" behindDoc="1" locked="0" layoutInCell="1" allowOverlap="1" wp14:anchorId="416F849A" wp14:editId="6E3ED80B">
            <wp:simplePos x="0" y="0"/>
            <wp:positionH relativeFrom="column">
              <wp:posOffset>81280</wp:posOffset>
            </wp:positionH>
            <wp:positionV relativeFrom="paragraph">
              <wp:posOffset>2540</wp:posOffset>
            </wp:positionV>
            <wp:extent cx="3167380" cy="1969770"/>
            <wp:effectExtent l="0" t="0" r="0" b="0"/>
            <wp:wrapTight wrapText="bothSides">
              <wp:wrapPolygon edited="0">
                <wp:start x="0" y="0"/>
                <wp:lineTo x="0" y="21308"/>
                <wp:lineTo x="21435" y="21308"/>
                <wp:lineTo x="214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67380" cy="1969770"/>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48"/>
          <w:szCs w:val="48"/>
          <w:lang w:val="en-GB"/>
        </w:rPr>
        <w:t>Co-Producing Community Action for Health</w:t>
      </w:r>
      <w:r w:rsidRPr="00555FF0">
        <w:rPr>
          <w:b/>
          <w:bCs/>
          <w:color w:val="C00000"/>
          <w:sz w:val="48"/>
          <w:szCs w:val="48"/>
          <w:lang w:val="en-GB"/>
        </w:rPr>
        <w:t xml:space="preserve"> </w:t>
      </w:r>
      <w:proofErr w:type="gramStart"/>
      <w:r>
        <w:rPr>
          <w:b/>
          <w:bCs/>
          <w:color w:val="C00000"/>
          <w:sz w:val="48"/>
          <w:szCs w:val="48"/>
          <w:lang w:val="en-GB"/>
        </w:rPr>
        <w:t>i</w:t>
      </w:r>
      <w:r w:rsidRPr="00555FF0">
        <w:rPr>
          <w:b/>
          <w:bCs/>
          <w:color w:val="C00000"/>
          <w:sz w:val="48"/>
          <w:szCs w:val="48"/>
          <w:lang w:val="en-GB"/>
        </w:rPr>
        <w:t xml:space="preserve">n </w:t>
      </w:r>
      <w:r>
        <w:rPr>
          <w:b/>
          <w:bCs/>
          <w:color w:val="C00000"/>
          <w:sz w:val="48"/>
          <w:szCs w:val="48"/>
          <w:lang w:val="en-GB"/>
        </w:rPr>
        <w:t xml:space="preserve"> SS</w:t>
      </w:r>
      <w:proofErr w:type="gramEnd"/>
      <w:r>
        <w:rPr>
          <w:b/>
          <w:bCs/>
          <w:color w:val="C00000"/>
          <w:sz w:val="48"/>
          <w:szCs w:val="48"/>
          <w:lang w:val="en-GB"/>
        </w:rPr>
        <w:t xml:space="preserve">      </w:t>
      </w:r>
      <w:r w:rsidRPr="00555FF0">
        <w:rPr>
          <w:b/>
          <w:bCs/>
          <w:color w:val="C00000"/>
          <w:sz w:val="48"/>
          <w:szCs w:val="48"/>
          <w:lang w:val="en-GB"/>
        </w:rPr>
        <w:t>Africa’s Slums</w:t>
      </w:r>
    </w:p>
    <w:bookmarkEnd w:id="6"/>
    <w:p w14:paraId="5A72B848" w14:textId="77777777" w:rsidR="00AA066B" w:rsidRPr="00555FF0" w:rsidRDefault="00AA066B" w:rsidP="00AA066B">
      <w:pPr>
        <w:rPr>
          <w:lang w:val="en-GB"/>
        </w:rPr>
      </w:pPr>
    </w:p>
    <w:p w14:paraId="7E147BFE" w14:textId="77777777" w:rsidR="00AA066B" w:rsidRPr="00555FF0" w:rsidRDefault="00AA066B" w:rsidP="00AA066B">
      <w:pPr>
        <w:spacing w:after="120"/>
        <w:rPr>
          <w:lang w:val="en-GB"/>
        </w:rPr>
      </w:pPr>
      <w:r w:rsidRPr="00555FF0">
        <w:rPr>
          <w:lang w:val="en-GB"/>
        </w:rPr>
        <w:t>Globally, nearly 1 billion people live in slums, defined as urban area</w:t>
      </w:r>
      <w:r>
        <w:rPr>
          <w:lang w:val="en-GB"/>
        </w:rPr>
        <w:t>s</w:t>
      </w:r>
      <w:r w:rsidRPr="00555FF0">
        <w:rPr>
          <w:lang w:val="en-GB"/>
        </w:rPr>
        <w:t xml:space="preserve"> with a lack of basic services (sanitation, potable water, electricity), substandard housing, overcrowding, unhealthy and hazardous locations, insecure </w:t>
      </w:r>
      <w:proofErr w:type="gramStart"/>
      <w:r w:rsidRPr="00555FF0">
        <w:rPr>
          <w:lang w:val="en-GB"/>
        </w:rPr>
        <w:t>tenure</w:t>
      </w:r>
      <w:proofErr w:type="gramEnd"/>
      <w:r w:rsidRPr="00555FF0">
        <w:rPr>
          <w:lang w:val="en-GB"/>
        </w:rPr>
        <w:t xml:space="preserve"> and social exclusion.  In Sub Saharan Africa, </w:t>
      </w:r>
      <w:r>
        <w:rPr>
          <w:lang w:val="en-GB"/>
        </w:rPr>
        <w:t>some</w:t>
      </w:r>
      <w:r w:rsidRPr="00555FF0">
        <w:rPr>
          <w:lang w:val="en-GB"/>
        </w:rPr>
        <w:t xml:space="preserve"> 200 million people live in slums such as </w:t>
      </w:r>
      <w:proofErr w:type="spellStart"/>
      <w:r w:rsidRPr="00555FF0">
        <w:rPr>
          <w:lang w:val="en-GB"/>
        </w:rPr>
        <w:t>Mathare</w:t>
      </w:r>
      <w:proofErr w:type="spellEnd"/>
      <w:r w:rsidRPr="00555FF0">
        <w:rPr>
          <w:lang w:val="en-GB"/>
        </w:rPr>
        <w:t xml:space="preserve"> Valley </w:t>
      </w:r>
      <w:r>
        <w:rPr>
          <w:lang w:val="en-GB"/>
        </w:rPr>
        <w:t xml:space="preserve">(the oldest) and </w:t>
      </w:r>
      <w:r w:rsidRPr="00555FF0">
        <w:rPr>
          <w:lang w:val="en-GB"/>
        </w:rPr>
        <w:t>Kibera</w:t>
      </w:r>
      <w:r>
        <w:rPr>
          <w:lang w:val="en-GB"/>
        </w:rPr>
        <w:t>,</w:t>
      </w:r>
      <w:r w:rsidRPr="00555FF0">
        <w:rPr>
          <w:lang w:val="en-GB"/>
        </w:rPr>
        <w:t xml:space="preserve"> the world’s largest slum</w:t>
      </w:r>
      <w:r>
        <w:rPr>
          <w:lang w:val="en-GB"/>
        </w:rPr>
        <w:t xml:space="preserve"> in Nairobi</w:t>
      </w:r>
      <w:r w:rsidRPr="00555FF0">
        <w:rPr>
          <w:lang w:val="en-GB"/>
        </w:rPr>
        <w:t xml:space="preserve">.  </w:t>
      </w:r>
    </w:p>
    <w:p w14:paraId="72E5B74E" w14:textId="76DB3E0C" w:rsidR="00AA066B" w:rsidRDefault="00AA066B" w:rsidP="00AA066B">
      <w:pPr>
        <w:spacing w:after="120"/>
        <w:rPr>
          <w:lang w:val="en-GB"/>
        </w:rPr>
      </w:pPr>
      <w:r w:rsidRPr="00555FF0">
        <w:rPr>
          <w:lang w:val="en-GB"/>
        </w:rPr>
        <w:t>Slums (</w:t>
      </w:r>
      <w:hyperlink r:id="rId56" w:history="1">
        <w:r w:rsidRPr="00555FF0">
          <w:rPr>
            <w:color w:val="0563C1" w:themeColor="hyperlink"/>
            <w:u w:val="single"/>
            <w:lang w:val="en-GB"/>
          </w:rPr>
          <w:t>here</w:t>
        </w:r>
      </w:hyperlink>
      <w:r w:rsidRPr="00555FF0">
        <w:rPr>
          <w:lang w:val="en-GB"/>
        </w:rPr>
        <w:t>) have high rates of</w:t>
      </w:r>
      <w:r>
        <w:rPr>
          <w:lang w:val="en-GB"/>
        </w:rPr>
        <w:t xml:space="preserve"> mortality and morbidity</w:t>
      </w:r>
      <w:r w:rsidRPr="008B5B27">
        <w:rPr>
          <w:lang w:val="en-GB"/>
        </w:rPr>
        <w:t xml:space="preserve"> </w:t>
      </w:r>
      <w:r>
        <w:rPr>
          <w:lang w:val="en-GB"/>
        </w:rPr>
        <w:t>particularly high for children</w:t>
      </w:r>
      <w:r w:rsidRPr="00555FF0">
        <w:rPr>
          <w:lang w:val="en-GB"/>
        </w:rPr>
        <w:t>: HIV/AIDs,</w:t>
      </w:r>
      <w:r>
        <w:rPr>
          <w:lang w:val="en-GB"/>
        </w:rPr>
        <w:t xml:space="preserve"> TB , NTDs and infectious diseases as well as high rates of NCDs due to fast food and alcohol.  </w:t>
      </w:r>
      <w:r w:rsidRPr="00555FF0">
        <w:rPr>
          <w:lang w:val="en-GB"/>
        </w:rPr>
        <w:t xml:space="preserve">Shared pit latrines and </w:t>
      </w:r>
      <w:r>
        <w:rPr>
          <w:lang w:val="en-GB"/>
        </w:rPr>
        <w:t xml:space="preserve">“flying toilets” (Google this) </w:t>
      </w:r>
      <w:r w:rsidRPr="00555FF0">
        <w:rPr>
          <w:lang w:val="en-GB"/>
        </w:rPr>
        <w:t xml:space="preserve">are common forms of sanitation, water is </w:t>
      </w:r>
      <w:r>
        <w:rPr>
          <w:lang w:val="en-GB"/>
        </w:rPr>
        <w:t>fetched</w:t>
      </w:r>
      <w:r w:rsidRPr="00555FF0">
        <w:rPr>
          <w:lang w:val="en-GB"/>
        </w:rPr>
        <w:t xml:space="preserve"> from communal standpipes</w:t>
      </w:r>
      <w:r w:rsidR="00696DB6">
        <w:rPr>
          <w:lang w:val="en-GB"/>
        </w:rPr>
        <w:t>,</w:t>
      </w:r>
      <w:r w:rsidRPr="00555FF0">
        <w:rPr>
          <w:lang w:val="en-GB"/>
        </w:rPr>
        <w:t xml:space="preserve"> </w:t>
      </w:r>
      <w:r>
        <w:rPr>
          <w:lang w:val="en-GB"/>
        </w:rPr>
        <w:t xml:space="preserve">most </w:t>
      </w:r>
      <w:r w:rsidRPr="00555FF0">
        <w:rPr>
          <w:lang w:val="en-GB"/>
        </w:rPr>
        <w:t>houses</w:t>
      </w:r>
      <w:r>
        <w:rPr>
          <w:lang w:val="en-GB"/>
        </w:rPr>
        <w:t xml:space="preserve"> are </w:t>
      </w:r>
      <w:r w:rsidRPr="00555FF0">
        <w:rPr>
          <w:lang w:val="en-GB"/>
        </w:rPr>
        <w:t xml:space="preserve">overcrowded corrugated iron huts with earth floors </w:t>
      </w:r>
      <w:hyperlink r:id="rId57" w:history="1">
        <w:r w:rsidRPr="00555FF0">
          <w:rPr>
            <w:color w:val="0563C1" w:themeColor="hyperlink"/>
            <w:u w:val="single"/>
            <w:lang w:val="en-GB"/>
          </w:rPr>
          <w:t>here</w:t>
        </w:r>
      </w:hyperlink>
      <w:r w:rsidRPr="00555FF0">
        <w:rPr>
          <w:lang w:val="en-GB"/>
        </w:rPr>
        <w:t>.</w:t>
      </w:r>
      <w:r>
        <w:rPr>
          <w:lang w:val="en-GB"/>
        </w:rPr>
        <w:t xml:space="preserve">  </w:t>
      </w:r>
    </w:p>
    <w:p w14:paraId="71B62B3C" w14:textId="77777777" w:rsidR="00AA066B" w:rsidRDefault="00AA066B" w:rsidP="00AA066B">
      <w:pPr>
        <w:spacing w:after="100"/>
        <w:rPr>
          <w:lang w:val="en-GB"/>
        </w:rPr>
      </w:pPr>
      <w:r w:rsidRPr="00555FF0">
        <w:rPr>
          <w:lang w:val="en-GB"/>
        </w:rPr>
        <w:t>Many slum residents c</w:t>
      </w:r>
      <w:r>
        <w:rPr>
          <w:lang w:val="en-GB"/>
        </w:rPr>
        <w:t>ould</w:t>
      </w:r>
      <w:r w:rsidRPr="00555FF0">
        <w:rPr>
          <w:lang w:val="en-GB"/>
        </w:rPr>
        <w:t xml:space="preserve"> access </w:t>
      </w:r>
      <w:r>
        <w:rPr>
          <w:lang w:val="en-GB"/>
        </w:rPr>
        <w:t>health facilities</w:t>
      </w:r>
      <w:r w:rsidRPr="00555FF0">
        <w:rPr>
          <w:lang w:val="en-GB"/>
        </w:rPr>
        <w:t xml:space="preserve"> located</w:t>
      </w:r>
      <w:r>
        <w:rPr>
          <w:lang w:val="en-GB"/>
        </w:rPr>
        <w:t xml:space="preserve"> in Tertiary or Secondary Hospitals</w:t>
      </w:r>
      <w:r w:rsidRPr="00555FF0">
        <w:rPr>
          <w:lang w:val="en-GB"/>
        </w:rPr>
        <w:t xml:space="preserve"> near their area, but </w:t>
      </w:r>
      <w:r>
        <w:rPr>
          <w:lang w:val="en-GB"/>
        </w:rPr>
        <w:t>they often lack awareness of the early signs of diseases such as fungal infection.  And many residents may not be able to</w:t>
      </w:r>
      <w:r w:rsidRPr="00555FF0">
        <w:rPr>
          <w:lang w:val="en-GB"/>
        </w:rPr>
        <w:t xml:space="preserve"> afford </w:t>
      </w:r>
      <w:r>
        <w:rPr>
          <w:lang w:val="en-GB"/>
        </w:rPr>
        <w:t>medicines</w:t>
      </w:r>
      <w:r w:rsidRPr="00555FF0">
        <w:rPr>
          <w:lang w:val="en-GB"/>
        </w:rPr>
        <w:t xml:space="preserve"> because they do not earn enough from informal sector employment.  Doctors and other health staff are often reluctant to provide services in these areas due to lack of security. It is also apparent that in some slum areas criminal gangs control </w:t>
      </w:r>
      <w:r>
        <w:rPr>
          <w:lang w:val="en-GB"/>
        </w:rPr>
        <w:t xml:space="preserve">many </w:t>
      </w:r>
      <w:r w:rsidRPr="00555FF0">
        <w:rPr>
          <w:lang w:val="en-GB"/>
        </w:rPr>
        <w:t xml:space="preserve">aspects </w:t>
      </w:r>
      <w:r>
        <w:rPr>
          <w:lang w:val="en-GB"/>
        </w:rPr>
        <w:t>of life</w:t>
      </w:r>
      <w:r w:rsidRPr="00555FF0">
        <w:rPr>
          <w:lang w:val="en-GB"/>
        </w:rPr>
        <w:t>.  This can make ten</w:t>
      </w:r>
      <w:r>
        <w:rPr>
          <w:lang w:val="en-GB"/>
        </w:rPr>
        <w:t>ur</w:t>
      </w:r>
      <w:r w:rsidRPr="00555FF0">
        <w:rPr>
          <w:lang w:val="en-GB"/>
        </w:rPr>
        <w:t>e and employment uncertain, for people who have left their village due to poverty.</w:t>
      </w:r>
      <w:r w:rsidRPr="0000451E">
        <w:rPr>
          <w:lang w:val="en-GB"/>
        </w:rPr>
        <w:t xml:space="preserve"> </w:t>
      </w:r>
    </w:p>
    <w:p w14:paraId="74A59F65" w14:textId="77777777" w:rsidR="00AA066B" w:rsidRPr="00555FF0" w:rsidRDefault="00AA066B" w:rsidP="00AA066B">
      <w:pPr>
        <w:spacing w:after="100"/>
        <w:rPr>
          <w:lang w:val="en-GB"/>
        </w:rPr>
      </w:pPr>
      <w:r w:rsidRPr="00555FF0">
        <w:rPr>
          <w:lang w:val="en-GB"/>
        </w:rPr>
        <w:t xml:space="preserve">For a glimpse of life in a Nairobi slum see </w:t>
      </w:r>
      <w:hyperlink r:id="rId58" w:history="1">
        <w:r w:rsidRPr="00555FF0">
          <w:rPr>
            <w:color w:val="0563C1" w:themeColor="hyperlink"/>
            <w:u w:val="single"/>
            <w:lang w:val="en-GB"/>
          </w:rPr>
          <w:t>here</w:t>
        </w:r>
      </w:hyperlink>
      <w:r w:rsidRPr="00555FF0">
        <w:rPr>
          <w:lang w:val="en-GB"/>
        </w:rPr>
        <w:t xml:space="preserve"> </w:t>
      </w:r>
      <w:r>
        <w:rPr>
          <w:lang w:val="en-GB"/>
        </w:rPr>
        <w:t>,</w:t>
      </w:r>
      <w:r w:rsidRPr="00555FF0">
        <w:rPr>
          <w:lang w:val="en-GB"/>
        </w:rPr>
        <w:t xml:space="preserve">this article describes a project by the </w:t>
      </w:r>
      <w:proofErr w:type="spellStart"/>
      <w:r w:rsidRPr="00555FF0">
        <w:rPr>
          <w:lang w:val="en-GB"/>
        </w:rPr>
        <w:t>Umande</w:t>
      </w:r>
      <w:proofErr w:type="spellEnd"/>
      <w:r w:rsidRPr="00555FF0">
        <w:rPr>
          <w:lang w:val="en-GB"/>
        </w:rPr>
        <w:t xml:space="preserve"> Trust’s to improve sanitation in an ecological way, but more importantly it brings the community together in Kibera the world’s largest slum.</w:t>
      </w:r>
      <w:r>
        <w:rPr>
          <w:lang w:val="en-GB"/>
        </w:rPr>
        <w:t xml:space="preserve">  </w:t>
      </w:r>
      <w:r w:rsidRPr="00555FF0">
        <w:rPr>
          <w:lang w:val="en-GB"/>
        </w:rPr>
        <w:t xml:space="preserve">Another hopeful initiative has been the proposed development of </w:t>
      </w:r>
      <w:r>
        <w:rPr>
          <w:lang w:val="en-GB"/>
        </w:rPr>
        <w:t xml:space="preserve">slum </w:t>
      </w:r>
      <w:r w:rsidRPr="00555FF0">
        <w:rPr>
          <w:lang w:val="en-GB"/>
        </w:rPr>
        <w:t>areas of Kigali by a public private partnership led by the Rwanda Initiative for Sustainable Development (RISD)</w:t>
      </w:r>
      <w:r>
        <w:rPr>
          <w:lang w:val="en-GB"/>
        </w:rPr>
        <w:t>,</w:t>
      </w:r>
      <w:r w:rsidRPr="00555FF0">
        <w:rPr>
          <w:lang w:val="en-GB"/>
        </w:rPr>
        <w:t xml:space="preserve"> a non-governmental, no</w:t>
      </w:r>
      <w:r>
        <w:rPr>
          <w:lang w:val="en-GB"/>
        </w:rPr>
        <w:t>t-for-</w:t>
      </w:r>
      <w:r w:rsidRPr="00555FF0">
        <w:rPr>
          <w:lang w:val="en-GB"/>
        </w:rPr>
        <w:t>profit organization.  Their approach, which has been successful in other areas of Rwanda, focuses on building social capital (links within and between communities and leadership) as a basis for joint action for sustainable</w:t>
      </w:r>
      <w:r>
        <w:rPr>
          <w:lang w:val="en-GB"/>
        </w:rPr>
        <w:t>,</w:t>
      </w:r>
      <w:r w:rsidRPr="00555FF0">
        <w:rPr>
          <w:lang w:val="en-GB"/>
        </w:rPr>
        <w:t xml:space="preserve"> healthy redevelopment see </w:t>
      </w:r>
      <w:hyperlink r:id="rId59" w:history="1">
        <w:r w:rsidRPr="00555FF0">
          <w:rPr>
            <w:color w:val="0563C1" w:themeColor="hyperlink"/>
            <w:u w:val="single"/>
            <w:lang w:val="en-GB"/>
          </w:rPr>
          <w:t>here</w:t>
        </w:r>
      </w:hyperlink>
      <w:r w:rsidRPr="00555FF0">
        <w:rPr>
          <w:lang w:val="en-GB"/>
        </w:rPr>
        <w:t xml:space="preserve">.  </w:t>
      </w:r>
    </w:p>
    <w:p w14:paraId="10E0D69D" w14:textId="77777777" w:rsidR="00AA066B" w:rsidRPr="00555FF0" w:rsidRDefault="00AA066B" w:rsidP="00AA066B">
      <w:pPr>
        <w:spacing w:after="120"/>
        <w:rPr>
          <w:lang w:val="en-GB"/>
        </w:rPr>
      </w:pPr>
      <w:r>
        <w:rPr>
          <w:lang w:val="en-GB"/>
        </w:rPr>
        <w:t xml:space="preserve">A meta study of projects to improve health and wellbeing in Africa’s slums by </w:t>
      </w:r>
      <w:proofErr w:type="spellStart"/>
      <w:r w:rsidRPr="000A2C80">
        <w:rPr>
          <w:lang w:val="en-GB"/>
        </w:rPr>
        <w:t>Lilford</w:t>
      </w:r>
      <w:proofErr w:type="spellEnd"/>
      <w:r>
        <w:rPr>
          <w:lang w:val="en-GB"/>
        </w:rPr>
        <w:t xml:space="preserve"> and </w:t>
      </w:r>
      <w:proofErr w:type="spellStart"/>
      <w:r w:rsidRPr="000A2C80">
        <w:rPr>
          <w:lang w:val="en-GB"/>
        </w:rPr>
        <w:t>Oyebode</w:t>
      </w:r>
      <w:proofErr w:type="spellEnd"/>
      <w:r>
        <w:rPr>
          <w:lang w:val="en-GB"/>
        </w:rPr>
        <w:t xml:space="preserve"> et al </w:t>
      </w:r>
      <w:hyperlink r:id="rId60" w:history="1">
        <w:r w:rsidRPr="000A2C80">
          <w:rPr>
            <w:rStyle w:val="Hyperlink"/>
            <w:lang w:val="en-GB"/>
          </w:rPr>
          <w:t>here</w:t>
        </w:r>
      </w:hyperlink>
      <w:r>
        <w:rPr>
          <w:lang w:val="en-GB"/>
        </w:rPr>
        <w:t xml:space="preserve"> shows an integrated approach to physical infrastructure and social development is needed to address the many interlinked issues that determine the health and wellbeing of people living in slums.  An essential starting point is secure tenure of property, as without this, and security, coproduction is seldom possible.  This requires listening and building trust with the community as well as investment by services including health and community workers, police, planners, </w:t>
      </w:r>
      <w:proofErr w:type="gramStart"/>
      <w:r>
        <w:rPr>
          <w:lang w:val="en-GB"/>
        </w:rPr>
        <w:t>water</w:t>
      </w:r>
      <w:proofErr w:type="gramEnd"/>
      <w:r>
        <w:rPr>
          <w:lang w:val="en-GB"/>
        </w:rPr>
        <w:t xml:space="preserve"> and sewerage departments.</w:t>
      </w:r>
    </w:p>
    <w:p w14:paraId="1C95EE53" w14:textId="77777777" w:rsidR="00AA066B" w:rsidRDefault="00AA066B" w:rsidP="00AA066B">
      <w:pPr>
        <w:spacing w:after="80"/>
        <w:rPr>
          <w:b/>
          <w:bCs/>
        </w:rPr>
      </w:pPr>
      <w:r w:rsidRPr="00555FF0">
        <w:rPr>
          <w:b/>
          <w:bCs/>
          <w:lang w:val="en-GB"/>
        </w:rPr>
        <w:t xml:space="preserve">SfGH groups are asked to </w:t>
      </w:r>
      <w:r>
        <w:rPr>
          <w:b/>
          <w:bCs/>
          <w:lang w:val="en-GB"/>
        </w:rPr>
        <w:t>share their ideas on</w:t>
      </w:r>
      <w:r w:rsidRPr="00555FF0">
        <w:rPr>
          <w:b/>
          <w:bCs/>
          <w:lang w:val="en-GB"/>
        </w:rPr>
        <w:t xml:space="preserve"> how to improve health and wellbeing for slum dwellers</w:t>
      </w:r>
    </w:p>
    <w:p w14:paraId="3EE49CDA" w14:textId="77777777" w:rsidR="00AA066B" w:rsidRPr="009E746F" w:rsidRDefault="00AA066B" w:rsidP="00AA066B">
      <w:pPr>
        <w:spacing w:after="100"/>
        <w:rPr>
          <w:b/>
          <w:bCs/>
          <w:color w:val="A50021"/>
          <w:sz w:val="48"/>
          <w:szCs w:val="48"/>
          <w:lang w:val="en-GB"/>
        </w:rPr>
      </w:pPr>
      <w:bookmarkStart w:id="7" w:name="_Hlk65595658"/>
      <w:r w:rsidRPr="009E746F">
        <w:rPr>
          <w:b/>
          <w:bCs/>
          <w:noProof/>
          <w:color w:val="A50021"/>
          <w:sz w:val="48"/>
          <w:szCs w:val="48"/>
        </w:rPr>
        <w:lastRenderedPageBreak/>
        <w:drawing>
          <wp:anchor distT="0" distB="0" distL="114300" distR="114300" simplePos="0" relativeHeight="251660288" behindDoc="1" locked="0" layoutInCell="1" allowOverlap="1" wp14:anchorId="7BF2FE80" wp14:editId="341A72E8">
            <wp:simplePos x="0" y="0"/>
            <wp:positionH relativeFrom="column">
              <wp:posOffset>2879725</wp:posOffset>
            </wp:positionH>
            <wp:positionV relativeFrom="paragraph">
              <wp:posOffset>0</wp:posOffset>
            </wp:positionV>
            <wp:extent cx="2393315" cy="1311910"/>
            <wp:effectExtent l="0" t="0" r="6985" b="2540"/>
            <wp:wrapTight wrapText="bothSides">
              <wp:wrapPolygon edited="0">
                <wp:start x="0" y="0"/>
                <wp:lineTo x="0" y="21328"/>
                <wp:lineTo x="21491" y="21328"/>
                <wp:lineTo x="21491" y="0"/>
                <wp:lineTo x="0" y="0"/>
              </wp:wrapPolygon>
            </wp:wrapTight>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pic:cNvPicPr/>
                  </pic:nvPicPr>
                  <pic:blipFill>
                    <a:blip r:embed="rId61">
                      <a:extLst>
                        <a:ext uri="{28A0092B-C50C-407E-A947-70E740481C1C}">
                          <a14:useLocalDpi xmlns:a14="http://schemas.microsoft.com/office/drawing/2010/main" val="0"/>
                        </a:ext>
                      </a:extLst>
                    </a:blip>
                    <a:stretch>
                      <a:fillRect/>
                    </a:stretch>
                  </pic:blipFill>
                  <pic:spPr>
                    <a:xfrm>
                      <a:off x="0" y="0"/>
                      <a:ext cx="2393315" cy="1311910"/>
                    </a:xfrm>
                    <a:prstGeom prst="rect">
                      <a:avLst/>
                    </a:prstGeom>
                  </pic:spPr>
                </pic:pic>
              </a:graphicData>
            </a:graphic>
            <wp14:sizeRelH relativeFrom="margin">
              <wp14:pctWidth>0</wp14:pctWidth>
            </wp14:sizeRelH>
            <wp14:sizeRelV relativeFrom="margin">
              <wp14:pctHeight>0</wp14:pctHeight>
            </wp14:sizeRelV>
          </wp:anchor>
        </w:drawing>
      </w:r>
      <w:r w:rsidRPr="009E746F">
        <w:rPr>
          <w:b/>
          <w:bCs/>
          <w:color w:val="A50021"/>
          <w:sz w:val="48"/>
          <w:szCs w:val="48"/>
          <w:lang w:val="en-GB"/>
        </w:rPr>
        <w:t xml:space="preserve">Attainability </w:t>
      </w:r>
      <w:r>
        <w:rPr>
          <w:b/>
          <w:bCs/>
          <w:color w:val="A50021"/>
          <w:sz w:val="48"/>
          <w:szCs w:val="48"/>
          <w:lang w:val="en-GB"/>
        </w:rPr>
        <w:t xml:space="preserve">Resilience </w:t>
      </w:r>
      <w:r w:rsidRPr="009E746F">
        <w:rPr>
          <w:b/>
          <w:bCs/>
          <w:color w:val="A50021"/>
          <w:sz w:val="48"/>
          <w:szCs w:val="48"/>
          <w:lang w:val="en-GB"/>
        </w:rPr>
        <w:t>and</w:t>
      </w:r>
    </w:p>
    <w:p w14:paraId="63622199" w14:textId="77777777" w:rsidR="00AA066B" w:rsidRPr="002A30BD" w:rsidRDefault="00AA066B" w:rsidP="00AA066B">
      <w:pPr>
        <w:spacing w:after="100"/>
        <w:rPr>
          <w:b/>
          <w:bCs/>
          <w:color w:val="A50021"/>
          <w:sz w:val="48"/>
          <w:szCs w:val="48"/>
          <w:lang w:val="en-GB"/>
        </w:rPr>
      </w:pPr>
      <w:r w:rsidRPr="009E746F">
        <w:rPr>
          <w:b/>
          <w:bCs/>
          <w:color w:val="A50021"/>
          <w:sz w:val="48"/>
          <w:szCs w:val="48"/>
          <w:lang w:val="en-GB"/>
        </w:rPr>
        <w:t>Sustainability</w:t>
      </w:r>
    </w:p>
    <w:bookmarkEnd w:id="7"/>
    <w:p w14:paraId="46AFD295" w14:textId="77777777" w:rsidR="00AA066B" w:rsidRDefault="00AA066B" w:rsidP="00AA066B">
      <w:pPr>
        <w:pStyle w:val="ListParagraph"/>
        <w:tabs>
          <w:tab w:val="left" w:pos="270"/>
        </w:tabs>
        <w:spacing w:after="80"/>
        <w:ind w:left="0"/>
        <w:contextualSpacing w:val="0"/>
        <w:rPr>
          <w:lang w:val="en-GB"/>
        </w:rPr>
      </w:pPr>
      <w:r>
        <w:rPr>
          <w:lang w:val="en-GB"/>
        </w:rPr>
        <w:t xml:space="preserve">If a healthcare project is to be sustainable in a low-income country, it must be an element of an integrated service addressing all aspects of whole person health, as set out in the World Health </w:t>
      </w:r>
      <w:r w:rsidRPr="00D8607F">
        <w:rPr>
          <w:lang w:val="en-GB"/>
        </w:rPr>
        <w:t xml:space="preserve">Assembly 2016, </w:t>
      </w:r>
      <w:r>
        <w:rPr>
          <w:lang w:val="en-GB"/>
        </w:rPr>
        <w:t>“</w:t>
      </w:r>
      <w:r w:rsidRPr="00D8607F">
        <w:rPr>
          <w:lang w:val="en-GB"/>
        </w:rPr>
        <w:t>Framework on integrated people-centred health services</w:t>
      </w:r>
      <w:r>
        <w:rPr>
          <w:lang w:val="en-GB"/>
        </w:rPr>
        <w:t xml:space="preserve">” see </w:t>
      </w:r>
      <w:hyperlink r:id="rId62" w:history="1">
        <w:r w:rsidRPr="00D8607F">
          <w:rPr>
            <w:rStyle w:val="Hyperlink"/>
            <w:lang w:val="en-GB"/>
          </w:rPr>
          <w:t>here</w:t>
        </w:r>
      </w:hyperlink>
      <w:r>
        <w:rPr>
          <w:lang w:val="en-GB"/>
        </w:rPr>
        <w:t xml:space="preserve">.  This sets out goals for all healthcare services of: </w:t>
      </w:r>
      <w:r w:rsidRPr="00D8607F">
        <w:rPr>
          <w:lang w:val="en-GB"/>
        </w:rPr>
        <w:t xml:space="preserve">Equity </w:t>
      </w:r>
      <w:r>
        <w:rPr>
          <w:lang w:val="en-GB"/>
        </w:rPr>
        <w:t>of</w:t>
      </w:r>
      <w:r w:rsidRPr="00D8607F">
        <w:rPr>
          <w:lang w:val="en-GB"/>
        </w:rPr>
        <w:t xml:space="preserve"> access</w:t>
      </w:r>
      <w:r>
        <w:rPr>
          <w:lang w:val="en-GB"/>
        </w:rPr>
        <w:t xml:space="preserve">, </w:t>
      </w:r>
      <w:r w:rsidRPr="00D8607F">
        <w:rPr>
          <w:lang w:val="en-GB"/>
        </w:rPr>
        <w:t>Quality</w:t>
      </w:r>
      <w:r>
        <w:rPr>
          <w:lang w:val="en-GB"/>
        </w:rPr>
        <w:t xml:space="preserve"> and safety, </w:t>
      </w:r>
      <w:r w:rsidRPr="00D8607F">
        <w:rPr>
          <w:lang w:val="en-GB"/>
        </w:rPr>
        <w:t xml:space="preserve">Responsiveness and </w:t>
      </w:r>
      <w:r>
        <w:rPr>
          <w:lang w:val="en-GB"/>
        </w:rPr>
        <w:t xml:space="preserve">community </w:t>
      </w:r>
      <w:r w:rsidRPr="00D8607F">
        <w:rPr>
          <w:lang w:val="en-GB"/>
        </w:rPr>
        <w:t>participation</w:t>
      </w:r>
      <w:r>
        <w:rPr>
          <w:lang w:val="en-GB"/>
        </w:rPr>
        <w:t xml:space="preserve">, </w:t>
      </w:r>
      <w:r w:rsidRPr="00D8607F">
        <w:rPr>
          <w:lang w:val="en-GB"/>
        </w:rPr>
        <w:t>Efficiency</w:t>
      </w:r>
      <w:r>
        <w:rPr>
          <w:lang w:val="en-GB"/>
        </w:rPr>
        <w:t xml:space="preserve"> and</w:t>
      </w:r>
      <w:r w:rsidRPr="00D8607F">
        <w:rPr>
          <w:lang w:val="en-GB"/>
        </w:rPr>
        <w:t xml:space="preserve"> cost-effective</w:t>
      </w:r>
      <w:r>
        <w:rPr>
          <w:lang w:val="en-GB"/>
        </w:rPr>
        <w:t xml:space="preserve">ness and </w:t>
      </w:r>
      <w:r w:rsidRPr="00D8607F">
        <w:rPr>
          <w:lang w:val="en-GB"/>
        </w:rPr>
        <w:t>Resilience</w:t>
      </w:r>
      <w:r>
        <w:rPr>
          <w:lang w:val="en-GB"/>
        </w:rPr>
        <w:t xml:space="preserve"> and Sustainability.</w:t>
      </w:r>
    </w:p>
    <w:p w14:paraId="622E7C76" w14:textId="77777777" w:rsidR="00AA066B" w:rsidRDefault="00AA066B" w:rsidP="00AA066B">
      <w:pPr>
        <w:pStyle w:val="ListParagraph"/>
        <w:tabs>
          <w:tab w:val="left" w:pos="270"/>
        </w:tabs>
        <w:spacing w:after="80"/>
        <w:ind w:left="0"/>
        <w:contextualSpacing w:val="0"/>
        <w:rPr>
          <w:lang w:val="en-GB"/>
        </w:rPr>
      </w:pPr>
      <w:r w:rsidRPr="00D73B89">
        <w:rPr>
          <w:lang w:val="en-GB"/>
        </w:rPr>
        <w:t>Many</w:t>
      </w:r>
      <w:r>
        <w:rPr>
          <w:lang w:val="en-GB"/>
        </w:rPr>
        <w:t xml:space="preserve"> diseases faced by low -income countries </w:t>
      </w:r>
      <w:r w:rsidRPr="00D73B89">
        <w:rPr>
          <w:lang w:val="en-GB"/>
        </w:rPr>
        <w:t xml:space="preserve">have consequences for issues </w:t>
      </w:r>
      <w:proofErr w:type="gramStart"/>
      <w:r>
        <w:rPr>
          <w:lang w:val="en-GB"/>
        </w:rPr>
        <w:t>including</w:t>
      </w:r>
      <w:r w:rsidRPr="00D73B89">
        <w:rPr>
          <w:lang w:val="en-GB"/>
        </w:rPr>
        <w:t>:</w:t>
      </w:r>
      <w:proofErr w:type="gramEnd"/>
      <w:r>
        <w:rPr>
          <w:lang w:val="en-GB"/>
        </w:rPr>
        <w:t xml:space="preserve"> complications such as fungal disease,</w:t>
      </w:r>
      <w:r w:rsidRPr="00D73B89">
        <w:rPr>
          <w:lang w:val="en-GB"/>
        </w:rPr>
        <w:t xml:space="preserve"> end of life care,</w:t>
      </w:r>
      <w:r>
        <w:rPr>
          <w:lang w:val="en-GB"/>
        </w:rPr>
        <w:t xml:space="preserve"> mental illness,</w:t>
      </w:r>
      <w:r w:rsidRPr="00D73B89">
        <w:rPr>
          <w:lang w:val="en-GB"/>
        </w:rPr>
        <w:t xml:space="preserve"> poverty, stigmatisation and orphaned children.  </w:t>
      </w:r>
      <w:r>
        <w:rPr>
          <w:lang w:val="en-GB"/>
        </w:rPr>
        <w:t>S</w:t>
      </w:r>
      <w:r w:rsidRPr="00D73B89">
        <w:rPr>
          <w:lang w:val="en-GB"/>
        </w:rPr>
        <w:t xml:space="preserve">uch care needs </w:t>
      </w:r>
      <w:r>
        <w:rPr>
          <w:lang w:val="en-GB"/>
        </w:rPr>
        <w:t>must often be met</w:t>
      </w:r>
      <w:r w:rsidRPr="00D73B89">
        <w:rPr>
          <w:lang w:val="en-GB"/>
        </w:rPr>
        <w:t xml:space="preserve"> by extended family and kinship support.  Community Health Workers can help mobilise these resources and provide a link to clinical interventions where necessary, if they are included in a management framework encompassing all aspects of integrated care.</w:t>
      </w:r>
    </w:p>
    <w:p w14:paraId="2C69AF02" w14:textId="77777777" w:rsidR="00AA066B" w:rsidRDefault="00AA066B" w:rsidP="00AA066B">
      <w:pPr>
        <w:pStyle w:val="ListParagraph"/>
        <w:tabs>
          <w:tab w:val="left" w:pos="270"/>
        </w:tabs>
        <w:spacing w:after="80"/>
        <w:ind w:left="0"/>
        <w:contextualSpacing w:val="0"/>
        <w:rPr>
          <w:lang w:val="en-GB"/>
        </w:rPr>
      </w:pPr>
      <w:r>
        <w:rPr>
          <w:lang w:val="en-GB"/>
        </w:rPr>
        <w:t xml:space="preserve">As all low-income country healthcare systems are underfunded, it is also important to consider the financial impact of expenditure on any one element of health, that may divert resources from other fields.  </w:t>
      </w:r>
      <w:proofErr w:type="gramStart"/>
      <w:r>
        <w:rPr>
          <w:lang w:val="en-GB"/>
        </w:rPr>
        <w:t>Thus</w:t>
      </w:r>
      <w:proofErr w:type="gramEnd"/>
      <w:r>
        <w:rPr>
          <w:lang w:val="en-GB"/>
        </w:rPr>
        <w:t xml:space="preserve"> it is essential to evaluate the impact on total health, in terms of its cost effectiveness, usually as a cost per DALY (Disability Adjusted Life</w:t>
      </w:r>
      <w:r w:rsidRPr="00FE1273">
        <w:rPr>
          <w:lang w:val="en-GB"/>
        </w:rPr>
        <w:t xml:space="preserve"> </w:t>
      </w:r>
      <w:r>
        <w:rPr>
          <w:lang w:val="en-GB"/>
        </w:rPr>
        <w:t xml:space="preserve">Year). </w:t>
      </w:r>
      <w:r w:rsidRPr="00FB6B96">
        <w:rPr>
          <w:lang w:val="en-GB"/>
        </w:rPr>
        <w:t xml:space="preserve"> </w:t>
      </w:r>
      <w:r>
        <w:rPr>
          <w:lang w:val="en-GB"/>
        </w:rPr>
        <w:t xml:space="preserve">For a course on economic evaluation see </w:t>
      </w:r>
      <w:hyperlink r:id="rId63" w:history="1">
        <w:r w:rsidRPr="001A131D">
          <w:rPr>
            <w:rStyle w:val="Hyperlink"/>
            <w:lang w:val="en-GB"/>
          </w:rPr>
          <w:t>here</w:t>
        </w:r>
      </w:hyperlink>
      <w:r>
        <w:rPr>
          <w:lang w:val="en-GB"/>
        </w:rPr>
        <w:t xml:space="preserve">.  The WHO One Health Tool may be used to examine alternative health provision options see </w:t>
      </w:r>
      <w:hyperlink r:id="rId64" w:history="1">
        <w:r w:rsidRPr="0086217F">
          <w:rPr>
            <w:rStyle w:val="Hyperlink"/>
            <w:lang w:val="en-GB"/>
          </w:rPr>
          <w:t>here</w:t>
        </w:r>
      </w:hyperlink>
      <w:r>
        <w:rPr>
          <w:lang w:val="en-GB"/>
        </w:rPr>
        <w:t xml:space="preserve">.  </w:t>
      </w:r>
    </w:p>
    <w:p w14:paraId="6D6BA808" w14:textId="77777777" w:rsidR="00AA066B" w:rsidRDefault="00AA066B" w:rsidP="00AA066B">
      <w:pPr>
        <w:spacing w:after="80"/>
        <w:rPr>
          <w:lang w:val="en-GB"/>
        </w:rPr>
      </w:pPr>
      <w:r>
        <w:rPr>
          <w:lang w:val="en-GB"/>
        </w:rPr>
        <w:t xml:space="preserve">Any development of health and care services must match the resources available in the locations served, this includes: the leadership and management of local services the skills of staff, physical resources such as laboratory equipment, electricity supply and internet connection.  Moreover, as support by local community groups and organisations will be essential for many services, it is also important to consider community social capital.  It is not only the immediate attainment of these resources that is important, </w:t>
      </w:r>
      <w:proofErr w:type="gramStart"/>
      <w:r>
        <w:rPr>
          <w:lang w:val="en-GB"/>
        </w:rPr>
        <w:t>it is</w:t>
      </w:r>
      <w:proofErr w:type="gramEnd"/>
      <w:r>
        <w:rPr>
          <w:lang w:val="en-GB"/>
        </w:rPr>
        <w:t xml:space="preserve"> the resilience and sustainability of such resources.</w:t>
      </w:r>
    </w:p>
    <w:p w14:paraId="561A1F9C" w14:textId="77777777" w:rsidR="00AA066B" w:rsidRDefault="00AA066B" w:rsidP="00AA066B">
      <w:pPr>
        <w:spacing w:after="80"/>
        <w:rPr>
          <w:lang w:val="en-GB"/>
        </w:rPr>
      </w:pPr>
      <w:proofErr w:type="gramStart"/>
      <w:r>
        <w:rPr>
          <w:lang w:val="en-GB"/>
        </w:rPr>
        <w:t>Thus</w:t>
      </w:r>
      <w:proofErr w:type="gramEnd"/>
      <w:r>
        <w:rPr>
          <w:lang w:val="en-GB"/>
        </w:rPr>
        <w:t xml:space="preserve"> as examples: the provision of skilled laboratory technicians may be achieved by training current staff, but when they move on or when technology changes it is essential to ensure the training programmes are in place for new staff.  So too, if equipment is provided and its quality is assured, there must be a system for continued monitoring, repair and renewal to ensure its resilience</w:t>
      </w:r>
      <w:proofErr w:type="gramStart"/>
      <w:r>
        <w:rPr>
          <w:lang w:val="en-GB"/>
        </w:rPr>
        <w:t>. .</w:t>
      </w:r>
      <w:proofErr w:type="gramEnd"/>
    </w:p>
    <w:p w14:paraId="433B824E" w14:textId="77777777" w:rsidR="00AA066B" w:rsidRDefault="00AA066B" w:rsidP="00AA066B">
      <w:pPr>
        <w:spacing w:after="80"/>
        <w:rPr>
          <w:lang w:val="en-GB"/>
        </w:rPr>
      </w:pPr>
      <w:r>
        <w:rPr>
          <w:lang w:val="en-GB"/>
        </w:rPr>
        <w:t xml:space="preserve">Health projects require continued funding from sustainable sources.  For example, typically about a third of expenditure on healthcare in African countries is from government taxation, a third from international aid and a third from payments by users, (in 2013 for 20 African countries user payments made up over 40% of healthcare funding see </w:t>
      </w:r>
      <w:hyperlink r:id="rId65" w:history="1">
        <w:r w:rsidRPr="00A63D70">
          <w:rPr>
            <w:rStyle w:val="Hyperlink"/>
            <w:lang w:val="en-GB"/>
          </w:rPr>
          <w:t>here</w:t>
        </w:r>
      </w:hyperlink>
      <w:r>
        <w:rPr>
          <w:rStyle w:val="Hyperlink"/>
          <w:lang w:val="en-GB"/>
        </w:rPr>
        <w:t>)</w:t>
      </w:r>
      <w:r>
        <w:rPr>
          <w:lang w:val="en-GB"/>
        </w:rPr>
        <w:t xml:space="preserve">.  If a project requires user charges it will be essential to gain community understanding and support for this. </w:t>
      </w:r>
    </w:p>
    <w:p w14:paraId="5D02D3FC" w14:textId="77777777" w:rsidR="00AA066B" w:rsidRDefault="00AA066B" w:rsidP="00AA066B">
      <w:pPr>
        <w:spacing w:after="100"/>
        <w:rPr>
          <w:lang w:val="en-GB"/>
        </w:rPr>
      </w:pPr>
      <w:r>
        <w:rPr>
          <w:lang w:val="en-GB"/>
        </w:rPr>
        <w:t>Planning for local service improvements should consider both the planned project and its benefits and unplanned consequences that might arise and what can be done to mitigate them.  For example, what could be done if the local clinic were unable to cope with the additional demand created by the project.</w:t>
      </w:r>
    </w:p>
    <w:p w14:paraId="508B48BB" w14:textId="77777777" w:rsidR="00AA066B" w:rsidRDefault="00AA066B" w:rsidP="00AA066B">
      <w:pPr>
        <w:rPr>
          <w:lang w:val="en-GB"/>
        </w:rPr>
      </w:pPr>
      <w:r w:rsidRPr="00D73B89">
        <w:rPr>
          <w:b/>
          <w:bCs/>
          <w:lang w:val="en-GB"/>
        </w:rPr>
        <w:t>SfGH groups may wish to share their experience of healthcare initiatives in low</w:t>
      </w:r>
      <w:r>
        <w:rPr>
          <w:b/>
          <w:bCs/>
          <w:lang w:val="en-GB"/>
        </w:rPr>
        <w:t>-</w:t>
      </w:r>
      <w:r w:rsidRPr="00D73B89">
        <w:rPr>
          <w:b/>
          <w:bCs/>
          <w:lang w:val="en-GB"/>
        </w:rPr>
        <w:t>income countries</w:t>
      </w:r>
      <w:r>
        <w:rPr>
          <w:lang w:val="en-GB"/>
        </w:rPr>
        <w:t>.</w:t>
      </w:r>
      <w:r w:rsidRPr="00D73B89">
        <w:rPr>
          <w:lang w:val="en-GB"/>
        </w:rPr>
        <w:t xml:space="preserve"> </w:t>
      </w:r>
    </w:p>
    <w:p w14:paraId="0A721424" w14:textId="77777777" w:rsidR="00AA066B" w:rsidRPr="00374B44" w:rsidRDefault="00AA066B" w:rsidP="00AA066B">
      <w:pPr>
        <w:tabs>
          <w:tab w:val="left" w:pos="270"/>
        </w:tabs>
        <w:spacing w:after="100"/>
        <w:rPr>
          <w:b/>
          <w:bCs/>
          <w:lang w:val="en-GB"/>
        </w:rPr>
      </w:pPr>
      <w:r w:rsidRPr="009E746F">
        <w:rPr>
          <w:noProof/>
          <w:color w:val="A50021"/>
        </w:rPr>
        <w:lastRenderedPageBreak/>
        <w:drawing>
          <wp:anchor distT="0" distB="0" distL="114300" distR="114300" simplePos="0" relativeHeight="251666432" behindDoc="1" locked="0" layoutInCell="1" allowOverlap="1" wp14:anchorId="75B6F23D" wp14:editId="067804B3">
            <wp:simplePos x="0" y="0"/>
            <wp:positionH relativeFrom="column">
              <wp:posOffset>2663190</wp:posOffset>
            </wp:positionH>
            <wp:positionV relativeFrom="paragraph">
              <wp:posOffset>0</wp:posOffset>
            </wp:positionV>
            <wp:extent cx="3175000" cy="1817370"/>
            <wp:effectExtent l="0" t="0" r="6350" b="0"/>
            <wp:wrapTight wrapText="bothSides">
              <wp:wrapPolygon edited="0">
                <wp:start x="0" y="0"/>
                <wp:lineTo x="0" y="21283"/>
                <wp:lineTo x="21514" y="21283"/>
                <wp:lineTo x="21514" y="0"/>
                <wp:lineTo x="0" y="0"/>
              </wp:wrapPolygon>
            </wp:wrapTight>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b="12034"/>
                    <a:stretch/>
                  </pic:blipFill>
                  <pic:spPr bwMode="auto">
                    <a:xfrm>
                      <a:off x="0" y="0"/>
                      <a:ext cx="3175000" cy="1817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B5343" w14:textId="77777777" w:rsidR="00AA066B" w:rsidRPr="001A3F3F" w:rsidRDefault="00AA066B" w:rsidP="00AA066B">
      <w:pPr>
        <w:spacing w:after="120"/>
        <w:rPr>
          <w:b/>
          <w:bCs/>
        </w:rPr>
      </w:pPr>
      <w:bookmarkStart w:id="8" w:name="_Hlk65939888"/>
      <w:r w:rsidRPr="009E746F">
        <w:rPr>
          <w:b/>
          <w:bCs/>
          <w:color w:val="A50021"/>
          <w:sz w:val="48"/>
          <w:szCs w:val="48"/>
        </w:rPr>
        <w:t xml:space="preserve">The Potential of </w:t>
      </w:r>
      <w:r>
        <w:rPr>
          <w:b/>
          <w:bCs/>
          <w:color w:val="A50021"/>
          <w:sz w:val="48"/>
          <w:szCs w:val="48"/>
        </w:rPr>
        <w:t xml:space="preserve">      </w:t>
      </w:r>
      <w:r w:rsidRPr="009E746F">
        <w:rPr>
          <w:b/>
          <w:bCs/>
          <w:color w:val="A50021"/>
          <w:sz w:val="48"/>
          <w:szCs w:val="48"/>
        </w:rPr>
        <w:t>E Health</w:t>
      </w:r>
      <w:r>
        <w:rPr>
          <w:b/>
          <w:bCs/>
          <w:color w:val="A50021"/>
          <w:sz w:val="48"/>
          <w:szCs w:val="48"/>
        </w:rPr>
        <w:t xml:space="preserve"> for Africa</w:t>
      </w:r>
      <w:r w:rsidRPr="009E746F">
        <w:rPr>
          <w:noProof/>
          <w:color w:val="A50021"/>
        </w:rPr>
        <w:t xml:space="preserve"> </w:t>
      </w:r>
    </w:p>
    <w:bookmarkEnd w:id="8"/>
    <w:p w14:paraId="7736154B" w14:textId="77777777" w:rsidR="00AA066B" w:rsidRPr="001A52F2" w:rsidRDefault="00AA066B" w:rsidP="00AA066B">
      <w:pPr>
        <w:spacing w:after="120"/>
        <w:rPr>
          <w:noProof/>
        </w:rPr>
      </w:pPr>
    </w:p>
    <w:p w14:paraId="70DBC3EC" w14:textId="77777777" w:rsidR="00AA066B" w:rsidRPr="001A52F2" w:rsidRDefault="00AA066B" w:rsidP="00AA066B">
      <w:pPr>
        <w:spacing w:after="120"/>
        <w:rPr>
          <w:noProof/>
        </w:rPr>
      </w:pPr>
    </w:p>
    <w:p w14:paraId="39F8214E" w14:textId="77777777" w:rsidR="00AA066B" w:rsidRPr="001A52F2" w:rsidRDefault="00AA066B" w:rsidP="00AA066B">
      <w:pPr>
        <w:spacing w:after="120"/>
        <w:rPr>
          <w:noProof/>
        </w:rPr>
      </w:pPr>
    </w:p>
    <w:p w14:paraId="7F228ED0" w14:textId="77777777" w:rsidR="00AA066B" w:rsidRDefault="00AA066B" w:rsidP="00AA066B">
      <w:pPr>
        <w:spacing w:after="80"/>
      </w:pPr>
      <w:r w:rsidRPr="00CE30ED">
        <w:t xml:space="preserve">Africa bears one-quarter of the global disease </w:t>
      </w:r>
      <w:proofErr w:type="gramStart"/>
      <w:r w:rsidRPr="00CE30ED">
        <w:t>burden, yet</w:t>
      </w:r>
      <w:proofErr w:type="gramEnd"/>
      <w:r w:rsidRPr="00CE30ED">
        <w:t xml:space="preserve"> has only 2% of the world’s doctors</w:t>
      </w:r>
      <w:r>
        <w:t xml:space="preserve">.  In </w:t>
      </w:r>
      <w:r w:rsidRPr="00CE30ED">
        <w:t xml:space="preserve">Europe </w:t>
      </w:r>
      <w:r>
        <w:t xml:space="preserve">there is </w:t>
      </w:r>
      <w:r w:rsidRPr="00CE30ED">
        <w:t>1 doctor per 350 - 650 people</w:t>
      </w:r>
      <w:r>
        <w:t xml:space="preserve">, in </w:t>
      </w:r>
      <w:r w:rsidRPr="00CE30ED">
        <w:t xml:space="preserve">Africa </w:t>
      </w:r>
      <w:r>
        <w:t xml:space="preserve">there is </w:t>
      </w:r>
      <w:r w:rsidRPr="00CE30ED">
        <w:t>1 doctor per 10,000 – 15,000</w:t>
      </w:r>
      <w:r>
        <w:t xml:space="preserve"> people.  But as most </w:t>
      </w:r>
      <w:proofErr w:type="gramStart"/>
      <w:r>
        <w:t>doctors</w:t>
      </w:r>
      <w:proofErr w:type="gramEnd"/>
      <w:r>
        <w:t xml:space="preserve"> work in urban areas, where they can earn from private practice, rural areas may have 1 doctor serving 50-60,000 people or more.  </w:t>
      </w:r>
      <w:r w:rsidRPr="00CE30ED">
        <w:t>Local services are managed by Nurses</w:t>
      </w:r>
      <w:r>
        <w:t xml:space="preserve"> and Technical staff with limited training in diagnostic or specialist treatment options.  E Health could transform this.</w:t>
      </w:r>
    </w:p>
    <w:p w14:paraId="6BCDCDD3" w14:textId="77777777" w:rsidR="00AA066B" w:rsidRDefault="00AA066B" w:rsidP="00AA066B">
      <w:pPr>
        <w:spacing w:after="80"/>
      </w:pPr>
      <w:r>
        <w:t xml:space="preserve">The potential contribution of E Health has long been recognized in Africa.  The </w:t>
      </w:r>
      <w:r w:rsidRPr="00603655">
        <w:t>P</w:t>
      </w:r>
      <w:r>
        <w:t>an African E Network Project (PAENP) was</w:t>
      </w:r>
      <w:r w:rsidRPr="00603655">
        <w:t xml:space="preserve"> an information and communications technology project between India and the African Union to connect the 55 member states of the Union through a satellite and </w:t>
      </w:r>
      <w:proofErr w:type="spellStart"/>
      <w:r w:rsidRPr="00603655">
        <w:t>fibre</w:t>
      </w:r>
      <w:proofErr w:type="spellEnd"/>
      <w:r w:rsidRPr="00603655">
        <w:t>-optic network to India and to each other</w:t>
      </w:r>
      <w:r>
        <w:t xml:space="preserve">.  </w:t>
      </w:r>
      <w:proofErr w:type="gramStart"/>
      <w:r>
        <w:t>The project,</w:t>
      </w:r>
      <w:proofErr w:type="gramEnd"/>
      <w:r>
        <w:t xml:space="preserve"> was intended</w:t>
      </w:r>
      <w:r w:rsidRPr="00603655">
        <w:t xml:space="preserve"> to enable access to and sharing of expertise in the</w:t>
      </w:r>
      <w:r>
        <w:t xml:space="preserve"> fields of:</w:t>
      </w:r>
      <w:r w:rsidRPr="00603655">
        <w:t xml:space="preserve"> tele-education, telemedicine, Voice over IP, infotainment, resource mapping, meteorological services, e-governance and e-commerce services</w:t>
      </w:r>
      <w:r>
        <w:t>.</w:t>
      </w:r>
      <w:r w:rsidRPr="00603655">
        <w:t xml:space="preserve"> </w:t>
      </w:r>
      <w:r>
        <w:t xml:space="preserve"> I</w:t>
      </w:r>
      <w:r w:rsidRPr="00603655">
        <w:t xml:space="preserve">nvestment </w:t>
      </w:r>
      <w:r>
        <w:t>in this</w:t>
      </w:r>
      <w:r w:rsidRPr="00603655">
        <w:t xml:space="preserve"> $1billion pro</w:t>
      </w:r>
      <w:r>
        <w:t xml:space="preserve">ject started in 2006.  For healthcare, PAENP connects </w:t>
      </w:r>
      <w:r w:rsidRPr="00603655">
        <w:t>5 regional Super Specialty Hospitals and</w:t>
      </w:r>
      <w:r>
        <w:t xml:space="preserve"> </w:t>
      </w:r>
      <w:r w:rsidRPr="00603655">
        <w:t>53 remote hospitals in all countries of Africa to Universities and hospitals in India</w:t>
      </w:r>
      <w:r>
        <w:t xml:space="preserve">, see the YouTube video </w:t>
      </w:r>
      <w:hyperlink r:id="rId67" w:history="1">
        <w:r w:rsidRPr="0010316E">
          <w:rPr>
            <w:rStyle w:val="Hyperlink"/>
          </w:rPr>
          <w:t>here</w:t>
        </w:r>
      </w:hyperlink>
      <w:r>
        <w:t xml:space="preserve">.  Another example of a regional initiative for E-Health is the Education for Health Africa project, see </w:t>
      </w:r>
      <w:hyperlink r:id="rId68" w:history="1">
        <w:r w:rsidRPr="00BB3F0B">
          <w:rPr>
            <w:rStyle w:val="Hyperlink"/>
          </w:rPr>
          <w:t>here</w:t>
        </w:r>
      </w:hyperlink>
      <w:r>
        <w:t xml:space="preserve">.  </w:t>
      </w:r>
    </w:p>
    <w:p w14:paraId="515E190E" w14:textId="77777777" w:rsidR="00AA066B" w:rsidRPr="00D27185" w:rsidRDefault="00AA066B" w:rsidP="00AA066B">
      <w:pPr>
        <w:spacing w:after="80"/>
        <w:rPr>
          <w:lang w:val="en-GB"/>
        </w:rPr>
      </w:pPr>
      <w:r>
        <w:rPr>
          <w:lang w:val="en-GB"/>
        </w:rPr>
        <w:t>At national level African countries have embraced the potential of E-Health, see “</w:t>
      </w:r>
      <w:r w:rsidRPr="000F7458">
        <w:rPr>
          <w:lang w:val="en-GB"/>
        </w:rPr>
        <w:t>Every African Country’s National eHealth Strategy or Digital Health Policy</w:t>
      </w:r>
      <w:r>
        <w:rPr>
          <w:lang w:val="en-GB"/>
        </w:rPr>
        <w:t xml:space="preserve">” </w:t>
      </w:r>
      <w:hyperlink r:id="rId69" w:history="1">
        <w:r w:rsidRPr="000F7458">
          <w:rPr>
            <w:rStyle w:val="Hyperlink"/>
            <w:lang w:val="en-GB"/>
          </w:rPr>
          <w:t>here</w:t>
        </w:r>
      </w:hyperlink>
      <w:r>
        <w:rPr>
          <w:lang w:val="en-GB"/>
        </w:rPr>
        <w:t xml:space="preserve">.  Kenya has had a strategic plan for E-Health since 2011 see </w:t>
      </w:r>
      <w:hyperlink r:id="rId70" w:history="1">
        <w:r w:rsidRPr="001270CB">
          <w:rPr>
            <w:rStyle w:val="Hyperlink"/>
            <w:lang w:val="en-GB"/>
          </w:rPr>
          <w:t>here</w:t>
        </w:r>
      </w:hyperlink>
      <w:r>
        <w:rPr>
          <w:lang w:val="en-GB"/>
        </w:rPr>
        <w:t xml:space="preserve">, there are now calls for a regional E-Health Strategy for East Africa see </w:t>
      </w:r>
      <w:hyperlink r:id="rId71" w:history="1">
        <w:r w:rsidRPr="00EB5B29">
          <w:rPr>
            <w:rStyle w:val="Hyperlink"/>
            <w:lang w:val="en-GB"/>
          </w:rPr>
          <w:t>here</w:t>
        </w:r>
      </w:hyperlink>
      <w:r>
        <w:rPr>
          <w:lang w:val="en-GB"/>
        </w:rPr>
        <w:t xml:space="preserve">.  Proposals include national and regional centres that can develop and contextualise online resources including basic medical and public health knowledge, reference knowledge for specific diseases, diagnostic tools and algorithms, and logistics support see “African Strategies for Health” </w:t>
      </w:r>
      <w:hyperlink r:id="rId72" w:history="1">
        <w:r w:rsidRPr="00D27185">
          <w:rPr>
            <w:rStyle w:val="Hyperlink"/>
            <w:lang w:val="en-GB"/>
          </w:rPr>
          <w:t>here</w:t>
        </w:r>
      </w:hyperlink>
      <w:r>
        <w:rPr>
          <w:lang w:val="en-GB"/>
        </w:rPr>
        <w:t>.</w:t>
      </w:r>
    </w:p>
    <w:p w14:paraId="21F3FC3D" w14:textId="77777777" w:rsidR="00AA066B" w:rsidRDefault="00AA066B" w:rsidP="00AA066B">
      <w:pPr>
        <w:spacing w:after="80"/>
        <w:rPr>
          <w:lang w:val="en-GB"/>
        </w:rPr>
      </w:pPr>
      <w:r>
        <w:rPr>
          <w:lang w:val="en-GB"/>
        </w:rPr>
        <w:t>Internet resources are also used to support continuing clinical education and diagnostic and treatment protocols for health workers.  For example, the “</w:t>
      </w:r>
      <w:proofErr w:type="spellStart"/>
      <w:r>
        <w:rPr>
          <w:lang w:val="en-GB"/>
        </w:rPr>
        <w:t>Jibu</w:t>
      </w:r>
      <w:proofErr w:type="spellEnd"/>
      <w:r>
        <w:rPr>
          <w:lang w:val="en-GB"/>
        </w:rPr>
        <w:t xml:space="preserve">” (Swahili for “answer”) project supported by </w:t>
      </w:r>
      <w:proofErr w:type="spellStart"/>
      <w:r>
        <w:rPr>
          <w:lang w:val="en-GB"/>
        </w:rPr>
        <w:t>Amref</w:t>
      </w:r>
      <w:proofErr w:type="spellEnd"/>
      <w:r>
        <w:rPr>
          <w:lang w:val="en-GB"/>
        </w:rPr>
        <w:t xml:space="preserve"> Health Africa, provides training resources for Nurses in Kenya through mobile phones and tablets, this is called m-Learning for m-Health see </w:t>
      </w:r>
      <w:hyperlink r:id="rId73" w:history="1">
        <w:r w:rsidRPr="00C20E39">
          <w:rPr>
            <w:rStyle w:val="Hyperlink"/>
            <w:lang w:val="en-GB"/>
          </w:rPr>
          <w:t>here</w:t>
        </w:r>
      </w:hyperlink>
      <w:r>
        <w:rPr>
          <w:lang w:val="en-GB"/>
        </w:rPr>
        <w:t>.  Other examples of m-Health technology include an app provided by the Kenyan Ministry of Health called “</w:t>
      </w:r>
      <w:r w:rsidRPr="00867F19">
        <w:rPr>
          <w:lang w:val="en-GB"/>
        </w:rPr>
        <w:t>Integrated Management</w:t>
      </w:r>
      <w:r>
        <w:rPr>
          <w:lang w:val="en-GB"/>
        </w:rPr>
        <w:t xml:space="preserve"> of</w:t>
      </w:r>
      <w:r w:rsidRPr="00867F19">
        <w:rPr>
          <w:lang w:val="en-GB"/>
        </w:rPr>
        <w:t xml:space="preserve"> Childhood Illness</w:t>
      </w:r>
      <w:r>
        <w:rPr>
          <w:lang w:val="en-GB"/>
        </w:rPr>
        <w:t xml:space="preserve">” and the “First Aid”, app offered by the Kenyan Red Cross.  In Rwanda a UK provider called Babylon Health is developing a wide range of E-Health and m-Health services see </w:t>
      </w:r>
      <w:hyperlink r:id="rId74" w:history="1">
        <w:r w:rsidRPr="008C48D1">
          <w:rPr>
            <w:rStyle w:val="Hyperlink"/>
            <w:lang w:val="en-GB"/>
          </w:rPr>
          <w:t>here</w:t>
        </w:r>
      </w:hyperlink>
      <w:r>
        <w:rPr>
          <w:lang w:val="en-GB"/>
        </w:rPr>
        <w:t xml:space="preserve">.  There are also commercial phone apps used by the public to access and pay for medical advice and medicines including: </w:t>
      </w:r>
      <w:proofErr w:type="spellStart"/>
      <w:r w:rsidRPr="00867F19">
        <w:rPr>
          <w:lang w:val="en-GB"/>
        </w:rPr>
        <w:t>mDaktari</w:t>
      </w:r>
      <w:proofErr w:type="spellEnd"/>
      <w:r>
        <w:rPr>
          <w:lang w:val="en-GB"/>
        </w:rPr>
        <w:t xml:space="preserve">, </w:t>
      </w:r>
      <w:r w:rsidRPr="003465D6">
        <w:rPr>
          <w:lang w:val="en-GB"/>
        </w:rPr>
        <w:t xml:space="preserve">Hello Doctor/ </w:t>
      </w:r>
      <w:proofErr w:type="spellStart"/>
      <w:r w:rsidRPr="003465D6">
        <w:rPr>
          <w:lang w:val="en-GB"/>
        </w:rPr>
        <w:t>Sema</w:t>
      </w:r>
      <w:proofErr w:type="spellEnd"/>
      <w:r w:rsidRPr="003465D6">
        <w:rPr>
          <w:lang w:val="en-GB"/>
        </w:rPr>
        <w:t xml:space="preserve"> Doc</w:t>
      </w:r>
      <w:r>
        <w:rPr>
          <w:lang w:val="en-GB"/>
        </w:rPr>
        <w:t xml:space="preserve">, </w:t>
      </w:r>
      <w:r w:rsidRPr="003465D6">
        <w:rPr>
          <w:lang w:val="en-GB"/>
        </w:rPr>
        <w:t>M-</w:t>
      </w:r>
      <w:proofErr w:type="spellStart"/>
      <w:r w:rsidRPr="003465D6">
        <w:rPr>
          <w:lang w:val="en-GB"/>
        </w:rPr>
        <w:t>Tiba</w:t>
      </w:r>
      <w:proofErr w:type="spellEnd"/>
      <w:r>
        <w:rPr>
          <w:lang w:val="en-GB"/>
        </w:rPr>
        <w:t xml:space="preserve"> and </w:t>
      </w:r>
      <w:proofErr w:type="spellStart"/>
      <w:r w:rsidRPr="003465D6">
        <w:rPr>
          <w:lang w:val="en-GB"/>
        </w:rPr>
        <w:t>MyDawa</w:t>
      </w:r>
      <w:proofErr w:type="spellEnd"/>
      <w:r>
        <w:rPr>
          <w:lang w:val="en-GB"/>
        </w:rPr>
        <w:t>.</w:t>
      </w:r>
    </w:p>
    <w:p w14:paraId="282074F2" w14:textId="77777777" w:rsidR="00AA066B" w:rsidRDefault="00AA066B" w:rsidP="00AA066B">
      <w:pPr>
        <w:rPr>
          <w:b/>
          <w:bCs/>
        </w:rPr>
      </w:pPr>
      <w:r>
        <w:rPr>
          <w:b/>
          <w:bCs/>
        </w:rPr>
        <w:t xml:space="preserve">SfGH may wish to look at the </w:t>
      </w:r>
      <w:r w:rsidRPr="001F7B8A">
        <w:rPr>
          <w:b/>
          <w:bCs/>
        </w:rPr>
        <w:t>National eHealth Strategy Toolkit</w:t>
      </w:r>
      <w:r>
        <w:rPr>
          <w:b/>
          <w:bCs/>
        </w:rPr>
        <w:t xml:space="preserve"> </w:t>
      </w:r>
      <w:hyperlink r:id="rId75" w:history="1">
        <w:r w:rsidRPr="001F7B8A">
          <w:rPr>
            <w:rStyle w:val="Hyperlink"/>
            <w:b/>
            <w:bCs/>
          </w:rPr>
          <w:t>here</w:t>
        </w:r>
      </w:hyperlink>
      <w:r>
        <w:rPr>
          <w:b/>
          <w:bCs/>
        </w:rPr>
        <w:t xml:space="preserve"> produced by the</w:t>
      </w:r>
      <w:r w:rsidRPr="001F7B8A">
        <w:rPr>
          <w:b/>
          <w:bCs/>
        </w:rPr>
        <w:t xml:space="preserve"> World Health Organization (WHO) and the International Telecommunication Union</w:t>
      </w:r>
      <w:r>
        <w:rPr>
          <w:b/>
          <w:bCs/>
        </w:rPr>
        <w:t xml:space="preserve"> to assist Health Ministries in developing strategies to meet their countries’ needs and capabilities.  SfGH groups may wish to consider lessons for both African countries and the UK.</w:t>
      </w:r>
    </w:p>
    <w:p w14:paraId="00333804" w14:textId="77777777" w:rsidR="00AA066B" w:rsidRPr="00D73B89" w:rsidRDefault="00AA066B" w:rsidP="00AA066B">
      <w:pPr>
        <w:rPr>
          <w:lang w:val="en-GB"/>
        </w:rPr>
      </w:pPr>
    </w:p>
    <w:p w14:paraId="47F8AB99" w14:textId="77777777" w:rsidR="00AA066B" w:rsidRPr="00BF54FB" w:rsidRDefault="00AA066B" w:rsidP="00AA066B">
      <w:pPr>
        <w:spacing w:after="120"/>
        <w:rPr>
          <w:b/>
          <w:bCs/>
        </w:rPr>
      </w:pPr>
      <w:r w:rsidRPr="009E746F">
        <w:rPr>
          <w:b/>
          <w:bCs/>
          <w:noProof/>
          <w:color w:val="A50021"/>
          <w:sz w:val="48"/>
          <w:szCs w:val="48"/>
        </w:rPr>
        <w:drawing>
          <wp:anchor distT="0" distB="0" distL="114300" distR="114300" simplePos="0" relativeHeight="251661312" behindDoc="1" locked="0" layoutInCell="1" allowOverlap="1" wp14:anchorId="4559084A" wp14:editId="039FE0BE">
            <wp:simplePos x="0" y="0"/>
            <wp:positionH relativeFrom="column">
              <wp:posOffset>163195</wp:posOffset>
            </wp:positionH>
            <wp:positionV relativeFrom="paragraph">
              <wp:posOffset>0</wp:posOffset>
            </wp:positionV>
            <wp:extent cx="2873375" cy="1732280"/>
            <wp:effectExtent l="0" t="0" r="3175" b="1270"/>
            <wp:wrapTight wrapText="bothSides">
              <wp:wrapPolygon edited="0">
                <wp:start x="0" y="0"/>
                <wp:lineTo x="0" y="21378"/>
                <wp:lineTo x="21481" y="21378"/>
                <wp:lineTo x="21481" y="0"/>
                <wp:lineTo x="0" y="0"/>
              </wp:wrapPolygon>
            </wp:wrapTight>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t="3780" b="6359"/>
                    <a:stretch/>
                  </pic:blipFill>
                  <pic:spPr bwMode="auto">
                    <a:xfrm>
                      <a:off x="0" y="0"/>
                      <a:ext cx="2873375" cy="1732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746F">
        <w:rPr>
          <w:b/>
          <w:bCs/>
          <w:color w:val="A50021"/>
          <w:sz w:val="48"/>
          <w:szCs w:val="48"/>
        </w:rPr>
        <w:t xml:space="preserve">Working with </w:t>
      </w:r>
      <w:r>
        <w:rPr>
          <w:b/>
          <w:bCs/>
          <w:color w:val="A50021"/>
          <w:sz w:val="48"/>
          <w:szCs w:val="48"/>
        </w:rPr>
        <w:t>Public/Private</w:t>
      </w:r>
      <w:r w:rsidRPr="009E746F">
        <w:rPr>
          <w:b/>
          <w:bCs/>
          <w:color w:val="A50021"/>
          <w:sz w:val="48"/>
          <w:szCs w:val="48"/>
        </w:rPr>
        <w:t xml:space="preserve"> Partners</w:t>
      </w:r>
    </w:p>
    <w:p w14:paraId="29DBE4A0" w14:textId="77777777" w:rsidR="00AA066B" w:rsidRDefault="00AA066B" w:rsidP="00AA066B">
      <w:pPr>
        <w:spacing w:after="80" w:line="250" w:lineRule="auto"/>
      </w:pPr>
    </w:p>
    <w:p w14:paraId="73DEA065" w14:textId="77777777" w:rsidR="00AA066B" w:rsidRDefault="00AA066B" w:rsidP="00AA066B">
      <w:pPr>
        <w:spacing w:after="80" w:line="250" w:lineRule="auto"/>
      </w:pPr>
    </w:p>
    <w:p w14:paraId="3EBC2D77" w14:textId="77777777" w:rsidR="00AA066B" w:rsidRDefault="00AA066B" w:rsidP="00AA066B">
      <w:pPr>
        <w:spacing w:after="80" w:line="250" w:lineRule="auto"/>
      </w:pPr>
    </w:p>
    <w:p w14:paraId="542901ED" w14:textId="77777777" w:rsidR="00AA066B" w:rsidRDefault="00AA066B" w:rsidP="00AA066B">
      <w:pPr>
        <w:spacing w:after="80" w:line="250" w:lineRule="auto"/>
      </w:pPr>
      <w:r>
        <w:t xml:space="preserve">Public/Private Partnerships (PPPs) are an important element of healthcare provision in low-income countries.  While they can improve services, they need to be carefully managed see </w:t>
      </w:r>
      <w:hyperlink r:id="rId77" w:history="1">
        <w:r w:rsidRPr="00B75A36">
          <w:rPr>
            <w:rStyle w:val="Hyperlink"/>
          </w:rPr>
          <w:t xml:space="preserve">here. </w:t>
        </w:r>
      </w:hyperlink>
      <w:r>
        <w:t xml:space="preserve"> so countries such as Kenya have specific policies frameworks and units to manage them see</w:t>
      </w:r>
      <w:hyperlink r:id="rId78" w:history="1">
        <w:r w:rsidRPr="006F2076">
          <w:rPr>
            <w:rStyle w:val="Hyperlink"/>
          </w:rPr>
          <w:t xml:space="preserve"> here</w:t>
        </w:r>
      </w:hyperlink>
      <w:r>
        <w:t xml:space="preserve">.  </w:t>
      </w:r>
    </w:p>
    <w:p w14:paraId="443BB6D1" w14:textId="77777777" w:rsidR="00AA066B" w:rsidRDefault="00AA066B" w:rsidP="00AA066B">
      <w:pPr>
        <w:spacing w:after="80" w:line="250" w:lineRule="auto"/>
      </w:pPr>
      <w:r>
        <w:t xml:space="preserve">Public Private Partnership with drug companies has been a feature of the response to </w:t>
      </w:r>
      <w:r w:rsidRPr="009E7E92">
        <w:t>Neglected Tropical Diseases (NTDs)</w:t>
      </w:r>
      <w:r>
        <w:t xml:space="preserve">, as discussed </w:t>
      </w:r>
      <w:hyperlink r:id="rId79" w:history="1">
        <w:r w:rsidRPr="009E7E92">
          <w:rPr>
            <w:rStyle w:val="Hyperlink"/>
          </w:rPr>
          <w:t>here</w:t>
        </w:r>
      </w:hyperlink>
      <w:r>
        <w:t xml:space="preserve">.  </w:t>
      </w:r>
      <w:bookmarkStart w:id="9" w:name="_Hlk64559867"/>
      <w:r>
        <w:t xml:space="preserve">Thirteen </w:t>
      </w:r>
      <w:r w:rsidRPr="00F941A8">
        <w:t xml:space="preserve">of the largest pharmaceutical companies have </w:t>
      </w:r>
      <w:r>
        <w:t xml:space="preserve">cooperated in </w:t>
      </w:r>
      <w:r w:rsidRPr="00F941A8">
        <w:t xml:space="preserve">the largest drug donation in history. </w:t>
      </w:r>
      <w:r>
        <w:t xml:space="preserve"> To date they</w:t>
      </w:r>
      <w:r w:rsidRPr="00F941A8">
        <w:t xml:space="preserve"> have contributed</w:t>
      </w:r>
      <w:r>
        <w:t xml:space="preserve"> </w:t>
      </w:r>
      <w:r w:rsidRPr="00F941A8">
        <w:t>more than $17.8 billion</w:t>
      </w:r>
      <w:r>
        <w:t xml:space="preserve"> as drugs and contributions towards the cost of distribution and prescription</w:t>
      </w:r>
      <w:r w:rsidRPr="00F941A8">
        <w:t>.</w:t>
      </w:r>
      <w:r>
        <w:t xml:space="preserve">  </w:t>
      </w:r>
      <w:bookmarkEnd w:id="9"/>
      <w:r>
        <w:t xml:space="preserve">They are often drugs developed for other purposes, which have proved useful for NTDs as very little drug development is specifically targeted at NTDS.  The </w:t>
      </w:r>
      <w:r w:rsidRPr="00BF54FB">
        <w:t>Global Forum for Health Research,</w:t>
      </w:r>
      <w:r>
        <w:t xml:space="preserve"> note</w:t>
      </w:r>
      <w:r w:rsidRPr="00BF54FB">
        <w:t xml:space="preserve"> </w:t>
      </w:r>
      <w:r>
        <w:t>“</w:t>
      </w:r>
      <w:r w:rsidRPr="00BF54FB">
        <w:t>90% of health research expenditure is targeted at problems that affect only 10% of the world’s population</w:t>
      </w:r>
      <w:r>
        <w:t xml:space="preserve">” see </w:t>
      </w:r>
      <w:hyperlink r:id="rId80" w:history="1">
        <w:r w:rsidRPr="00F9319C">
          <w:rPr>
            <w:rStyle w:val="Hyperlink"/>
          </w:rPr>
          <w:t>here</w:t>
        </w:r>
      </w:hyperlink>
      <w:r w:rsidRPr="00BF54FB">
        <w:t>.</w:t>
      </w:r>
    </w:p>
    <w:p w14:paraId="41E141F9" w14:textId="77777777" w:rsidR="00AA066B" w:rsidRDefault="00AA066B" w:rsidP="00AA066B">
      <w:pPr>
        <w:spacing w:after="80" w:line="250" w:lineRule="auto"/>
        <w:ind w:right="-334"/>
      </w:pPr>
      <w:r>
        <w:t xml:space="preserve">Partnerships also include global alliances which address specific diseases. Examples include: the Global Fund and Goodbye Malaria see </w:t>
      </w:r>
      <w:hyperlink r:id="rId81" w:history="1">
        <w:r w:rsidRPr="006A4E84">
          <w:rPr>
            <w:rStyle w:val="Hyperlink"/>
          </w:rPr>
          <w:t>here</w:t>
        </w:r>
      </w:hyperlink>
      <w:r>
        <w:t xml:space="preserve">, the </w:t>
      </w:r>
      <w:proofErr w:type="spellStart"/>
      <w:r>
        <w:t>Sightsavers</w:t>
      </w:r>
      <w:proofErr w:type="spellEnd"/>
      <w:r>
        <w:t xml:space="preserve"> </w:t>
      </w:r>
      <w:r w:rsidRPr="009E7E92">
        <w:t>Global Trachoma Mapping project</w:t>
      </w:r>
      <w:r>
        <w:t xml:space="preserve"> </w:t>
      </w:r>
      <w:hyperlink r:id="rId82" w:anchor=":~:text=Public%E2%80%93private%20partnerships%20for%20NTDs%20have%20driven%20scale,%20speed,base%20for%20the%20targeted%20interventions%20required%20for%20the" w:history="1">
        <w:r w:rsidRPr="009E7E92">
          <w:rPr>
            <w:rStyle w:val="Hyperlink"/>
          </w:rPr>
          <w:t>here</w:t>
        </w:r>
      </w:hyperlink>
      <w:r>
        <w:t>, the Stop TB Partnership</w:t>
      </w:r>
      <w:hyperlink r:id="rId83" w:history="1">
        <w:r w:rsidRPr="00413CFC">
          <w:rPr>
            <w:rStyle w:val="Hyperlink"/>
          </w:rPr>
          <w:t xml:space="preserve"> here</w:t>
        </w:r>
      </w:hyperlink>
      <w:r>
        <w:t xml:space="preserve"> and </w:t>
      </w:r>
      <w:r w:rsidRPr="009B7E86">
        <w:t>UNAIDS</w:t>
      </w:r>
      <w:r>
        <w:t xml:space="preserve">. While they are very important sources of health </w:t>
      </w:r>
      <w:proofErr w:type="gramStart"/>
      <w:r>
        <w:t>aid</w:t>
      </w:r>
      <w:proofErr w:type="gramEnd"/>
      <w:r>
        <w:t xml:space="preserve"> they can also bring a narrow focus on a specific disease or drug treatment at the expense of integrated national and local services, dealing with the full range of health and care needs of individuals and communities.</w:t>
      </w:r>
    </w:p>
    <w:p w14:paraId="79ACC352" w14:textId="77777777" w:rsidR="00AA066B" w:rsidRDefault="00AA066B" w:rsidP="00AA066B">
      <w:pPr>
        <w:spacing w:after="80" w:line="250" w:lineRule="auto"/>
      </w:pPr>
      <w:r>
        <w:t xml:space="preserve">There are now calls for partnerships to support E-Health and m-Health Knowledge </w:t>
      </w:r>
      <w:proofErr w:type="spellStart"/>
      <w:r>
        <w:t>Centres</w:t>
      </w:r>
      <w:proofErr w:type="spellEnd"/>
      <w:r>
        <w:t xml:space="preserve"> for Africa and other low-income countries see </w:t>
      </w:r>
      <w:hyperlink r:id="rId84" w:history="1">
        <w:r w:rsidRPr="001B4AFC">
          <w:rPr>
            <w:rStyle w:val="Hyperlink"/>
          </w:rPr>
          <w:t>here</w:t>
        </w:r>
      </w:hyperlink>
      <w:r>
        <w:t>.  This would ensure that while sharing in global networks, health science and knowledge is developed that is relevant to local needs and reflects the language and resources available, addressing issues such as Neglected Tropical Diseases and Fungal Diseases.  This also reflects a growing impatience with the provision of technical support from High-Income countries, which, though welcome, needs to recognize and support the development of in-country expertise.</w:t>
      </w:r>
    </w:p>
    <w:p w14:paraId="73CE2722" w14:textId="77777777" w:rsidR="00AA066B" w:rsidRDefault="00AA066B" w:rsidP="00AA066B">
      <w:pPr>
        <w:spacing w:after="80" w:line="250" w:lineRule="auto"/>
      </w:pPr>
      <w:r>
        <w:t xml:space="preserve">PPPs have also assisted in meeting the logistic problem of drug delivery to rural locations.  </w:t>
      </w:r>
      <w:r w:rsidRPr="009E746F">
        <w:t xml:space="preserve">Coca-Cola and the Global Fund to Fight AIDS, Tuberculosis and Malaria have expanded a project which uses the beverages giant's </w:t>
      </w:r>
      <w:r>
        <w:t>“</w:t>
      </w:r>
      <w:r w:rsidRPr="009E746F">
        <w:t>expansive global distribution system and core business expertise" to help deliver critical medicines to remote parts of the world, beginning in rural Africa</w:t>
      </w:r>
      <w:r>
        <w:t xml:space="preserve"> see </w:t>
      </w:r>
      <w:hyperlink r:id="rId85" w:history="1">
        <w:r w:rsidRPr="009E746F">
          <w:rPr>
            <w:rStyle w:val="Hyperlink"/>
          </w:rPr>
          <w:t xml:space="preserve">here. </w:t>
        </w:r>
      </w:hyperlink>
      <w:r>
        <w:t xml:space="preserve"> </w:t>
      </w:r>
    </w:p>
    <w:p w14:paraId="46C0376A" w14:textId="77777777" w:rsidR="00AA066B" w:rsidRDefault="00AA066B" w:rsidP="00AA066B">
      <w:pPr>
        <w:spacing w:after="80" w:line="250" w:lineRule="auto"/>
      </w:pPr>
      <w:r>
        <w:t xml:space="preserve">Knowledge provided on-line, by mobile phones and other devices is also a crucial resource for health in Low-Income countries, </w:t>
      </w:r>
      <w:r w:rsidRPr="00C20E39">
        <w:t>USAID and Orange</w:t>
      </w:r>
      <w:r>
        <w:t xml:space="preserve"> </w:t>
      </w:r>
      <w:r w:rsidRPr="00C20E39">
        <w:t xml:space="preserve">telecommunications, </w:t>
      </w:r>
      <w:r>
        <w:t>have recently</w:t>
      </w:r>
      <w:r w:rsidRPr="00C20E39">
        <w:t xml:space="preserve"> announced a new</w:t>
      </w:r>
      <w:r>
        <w:t xml:space="preserve"> </w:t>
      </w:r>
      <w:r w:rsidRPr="00C20E39">
        <w:t>collaboration to find innovative ways to use mobile phone</w:t>
      </w:r>
      <w:r>
        <w:t xml:space="preserve"> “m-Health”</w:t>
      </w:r>
      <w:r w:rsidRPr="00C20E39">
        <w:t xml:space="preserve"> to accelerate access to</w:t>
      </w:r>
      <w:r>
        <w:t xml:space="preserve"> </w:t>
      </w:r>
      <w:r w:rsidRPr="00C20E39">
        <w:t>health information and services in Africa</w:t>
      </w:r>
      <w:r>
        <w:t xml:space="preserve"> see </w:t>
      </w:r>
      <w:hyperlink r:id="rId86" w:history="1">
        <w:r w:rsidRPr="004F3130">
          <w:rPr>
            <w:rStyle w:val="Hyperlink"/>
          </w:rPr>
          <w:t>here</w:t>
        </w:r>
      </w:hyperlink>
      <w:r w:rsidRPr="00C20E39">
        <w:t>.</w:t>
      </w:r>
      <w:r>
        <w:t xml:space="preserve"> </w:t>
      </w:r>
    </w:p>
    <w:p w14:paraId="571AC548" w14:textId="77777777" w:rsidR="00AA066B" w:rsidRDefault="00AA066B" w:rsidP="00AA066B">
      <w:pPr>
        <w:spacing w:after="120" w:line="240" w:lineRule="auto"/>
        <w:rPr>
          <w:b/>
          <w:bCs/>
        </w:rPr>
      </w:pPr>
      <w:r>
        <w:rPr>
          <w:b/>
          <w:bCs/>
        </w:rPr>
        <w:t>T</w:t>
      </w:r>
      <w:r w:rsidRPr="00BB69AA">
        <w:rPr>
          <w:b/>
          <w:bCs/>
        </w:rPr>
        <w:t xml:space="preserve">here are difficult issues to be addressed when working with Public/Private Partnerships but there are also significant advantages, as discussed in a report by my former firm PwC </w:t>
      </w:r>
      <w:hyperlink r:id="rId87" w:history="1">
        <w:proofErr w:type="spellStart"/>
        <w:r w:rsidRPr="00BB69AA">
          <w:rPr>
            <w:rStyle w:val="Hyperlink"/>
            <w:b/>
            <w:bCs/>
          </w:rPr>
          <w:t>here</w:t>
        </w:r>
      </w:hyperlink>
      <w:r w:rsidRPr="00BB69AA">
        <w:rPr>
          <w:b/>
          <w:bCs/>
        </w:rPr>
        <w:t>.SfGH</w:t>
      </w:r>
      <w:proofErr w:type="spellEnd"/>
      <w:r w:rsidRPr="00BB69AA">
        <w:rPr>
          <w:b/>
          <w:bCs/>
        </w:rPr>
        <w:t xml:space="preserve"> groups may wish to discuss the pros and cons of Public/Private Partnerships for health.</w:t>
      </w:r>
      <w:r w:rsidRPr="00413972">
        <w:rPr>
          <w:b/>
          <w:bCs/>
        </w:rPr>
        <w:t xml:space="preserve"> </w:t>
      </w:r>
    </w:p>
    <w:p w14:paraId="5C25A924" w14:textId="77777777" w:rsidR="00AA066B" w:rsidRDefault="00AA066B"/>
    <w:sectPr w:rsidR="00AA066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C93C66"/>
    <w:multiLevelType w:val="hybridMultilevel"/>
    <w:tmpl w:val="968CEA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66B"/>
    <w:rsid w:val="00032141"/>
    <w:rsid w:val="001153BA"/>
    <w:rsid w:val="0016775D"/>
    <w:rsid w:val="002F7F9D"/>
    <w:rsid w:val="003707FF"/>
    <w:rsid w:val="00454989"/>
    <w:rsid w:val="004D36E2"/>
    <w:rsid w:val="00595F74"/>
    <w:rsid w:val="00622922"/>
    <w:rsid w:val="00696DB6"/>
    <w:rsid w:val="006D41A8"/>
    <w:rsid w:val="00706864"/>
    <w:rsid w:val="00741877"/>
    <w:rsid w:val="007A4EC4"/>
    <w:rsid w:val="0084416E"/>
    <w:rsid w:val="0095264B"/>
    <w:rsid w:val="00AA066B"/>
    <w:rsid w:val="00AD21D8"/>
    <w:rsid w:val="00B00493"/>
    <w:rsid w:val="00C742BC"/>
    <w:rsid w:val="00D419F0"/>
    <w:rsid w:val="00DA1871"/>
    <w:rsid w:val="00DE7266"/>
    <w:rsid w:val="00EF416E"/>
    <w:rsid w:val="00F5295E"/>
    <w:rsid w:val="00FB3A0F"/>
    <w:rsid w:val="00FF31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3C8F3"/>
  <w15:chartTrackingRefBased/>
  <w15:docId w15:val="{EF656824-60C6-4059-A146-12DA6D35D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66B"/>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066B"/>
    <w:rPr>
      <w:color w:val="0000FF"/>
      <w:u w:val="single"/>
    </w:rPr>
  </w:style>
  <w:style w:type="paragraph" w:styleId="ListParagraph">
    <w:name w:val="List Paragraph"/>
    <w:basedOn w:val="Normal"/>
    <w:uiPriority w:val="34"/>
    <w:qFormat/>
    <w:rsid w:val="00AA066B"/>
    <w:pPr>
      <w:ind w:left="720"/>
      <w:contextualSpacing/>
    </w:pPr>
  </w:style>
  <w:style w:type="paragraph" w:styleId="NoSpacing">
    <w:name w:val="No Spacing"/>
    <w:link w:val="NoSpacingChar"/>
    <w:uiPriority w:val="1"/>
    <w:qFormat/>
    <w:rsid w:val="00AA066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A066B"/>
    <w:rPr>
      <w:rFonts w:eastAsiaTheme="minorEastAsia"/>
      <w:lang w:val="en-US"/>
    </w:rPr>
  </w:style>
  <w:style w:type="character" w:styleId="UnresolvedMention">
    <w:name w:val="Unresolved Mention"/>
    <w:basedOn w:val="DefaultParagraphFont"/>
    <w:uiPriority w:val="99"/>
    <w:semiHidden/>
    <w:unhideWhenUsed/>
    <w:rsid w:val="002F7F9D"/>
    <w:rPr>
      <w:color w:val="605E5C"/>
      <w:shd w:val="clear" w:color="auto" w:fill="E1DFDD"/>
    </w:rPr>
  </w:style>
  <w:style w:type="character" w:styleId="FollowedHyperlink">
    <w:name w:val="FollowedHyperlink"/>
    <w:basedOn w:val="DefaultParagraphFont"/>
    <w:uiPriority w:val="99"/>
    <w:semiHidden/>
    <w:unhideWhenUsed/>
    <w:rsid w:val="006229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14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ho.int/neglected_diseases/news/Review_NTD_progress_towards_addressing_the_chronic_pandemic.pdf?ua=1" TargetMode="External"/><Relationship Id="rId18" Type="http://schemas.openxmlformats.org/officeDocument/2006/relationships/hyperlink" Target="https://www.gaffi.org/wp-content/uploads/GAFFI-Final-Brochure-Aug-2017-pages.pdf" TargetMode="External"/><Relationship Id="rId26" Type="http://schemas.openxmlformats.org/officeDocument/2006/relationships/hyperlink" Target="https://www.afro.who.int/news/rife-covid-19-variants-fuel-africas-surging-wave" TargetMode="External"/><Relationship Id="rId39" Type="http://schemas.openxmlformats.org/officeDocument/2006/relationships/hyperlink" Target="https://www.who.int/bulletin/volumes/87/12/09-073445.pdf" TargetMode="External"/><Relationship Id="rId21" Type="http://schemas.openxmlformats.org/officeDocument/2006/relationships/image" Target="media/image9.jpeg"/><Relationship Id="rId34" Type="http://schemas.openxmlformats.org/officeDocument/2006/relationships/hyperlink" Target="https://malarianomore.org.uk/" TargetMode="External"/><Relationship Id="rId42" Type="http://schemas.openxmlformats.org/officeDocument/2006/relationships/image" Target="media/image14.jpeg"/><Relationship Id="rId47" Type="http://schemas.openxmlformats.org/officeDocument/2006/relationships/hyperlink" Target="https://www.building-leadership-for-health.org.uk/building-leadership-for-health-course/leading-community-engagement-for-health/" TargetMode="External"/><Relationship Id="rId50" Type="http://schemas.openxmlformats.org/officeDocument/2006/relationships/hyperlink" Target="https://www.who.int/servicedeliverysafety/areas/qhc/community-engagement/en/" TargetMode="External"/><Relationship Id="rId55" Type="http://schemas.openxmlformats.org/officeDocument/2006/relationships/image" Target="media/image17.jpeg"/><Relationship Id="rId63" Type="http://schemas.openxmlformats.org/officeDocument/2006/relationships/hyperlink" Target="https://www.building-leadership-for-health.org.uk/socio-economic-evaluation/" TargetMode="External"/><Relationship Id="rId68" Type="http://schemas.openxmlformats.org/officeDocument/2006/relationships/hyperlink" Target="https://www.educationforhealth.africa/?v=edb5dc74af1c" TargetMode="External"/><Relationship Id="rId76" Type="http://schemas.openxmlformats.org/officeDocument/2006/relationships/image" Target="media/image20.png"/><Relationship Id="rId84" Type="http://schemas.openxmlformats.org/officeDocument/2006/relationships/hyperlink" Target="https://www.ehealthafrica.org/infrastructure/" TargetMode="External"/><Relationship Id="rId89"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hyperlink" Target="https://www.afrikatech.com/health/" TargetMode="External"/><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hyperlink" Target="mailto:ghe@studentsforglobalhealth.org" TargetMode="External"/><Relationship Id="rId11" Type="http://schemas.openxmlformats.org/officeDocument/2006/relationships/hyperlink" Target="http://ghdx.healthdata.org/gbd-results-tool" TargetMode="External"/><Relationship Id="rId24" Type="http://schemas.openxmlformats.org/officeDocument/2006/relationships/hyperlink" Target="https://news.sky.com/story/covid-19-in-africa-why-is-the-death-rate-so-low-12236347" TargetMode="External"/><Relationship Id="rId32" Type="http://schemas.openxmlformats.org/officeDocument/2006/relationships/hyperlink" Target="https://www.path.org/" TargetMode="External"/><Relationship Id="rId37" Type="http://schemas.openxmlformats.org/officeDocument/2006/relationships/hyperlink" Target="https://www.building-leadership-for-health.org.uk/cambridge-international-health-leader-s/case-studies-and-insights-from-delegates/" TargetMode="External"/><Relationship Id="rId40" Type="http://schemas.openxmlformats.org/officeDocument/2006/relationships/image" Target="media/image12.jpeg"/><Relationship Id="rId45" Type="http://schemas.openxmlformats.org/officeDocument/2006/relationships/hyperlink" Target="https://www.building-leadership-for-health.org.uk/nurse-leadership-curriculum/" TargetMode="External"/><Relationship Id="rId53" Type="http://schemas.openxmlformats.org/officeDocument/2006/relationships/hyperlink" Target="https://www.transparency.org/en/" TargetMode="External"/><Relationship Id="rId58" Type="http://schemas.openxmlformats.org/officeDocument/2006/relationships/hyperlink" Target="https://world-habitat.org/news/our-blog/life-in-africas-biggest-slum/" TargetMode="External"/><Relationship Id="rId66" Type="http://schemas.openxmlformats.org/officeDocument/2006/relationships/image" Target="media/image19.jpeg"/><Relationship Id="rId74" Type="http://schemas.openxmlformats.org/officeDocument/2006/relationships/hyperlink" Target="https://babyl.rw/" TargetMode="External"/><Relationship Id="rId79" Type="http://schemas.openxmlformats.org/officeDocument/2006/relationships/hyperlink" Target="https://www.sciencedirect.com/science/article/pii/S0001706X11000593" TargetMode="External"/><Relationship Id="rId87" Type="http://schemas.openxmlformats.org/officeDocument/2006/relationships/hyperlink" Target="https://www.pwc.com/gx/en/industries/healthcare/publications/trends-for-the-future.html" TargetMode="External"/><Relationship Id="rId5" Type="http://schemas.openxmlformats.org/officeDocument/2006/relationships/image" Target="media/image1.gif"/><Relationship Id="rId61" Type="http://schemas.openxmlformats.org/officeDocument/2006/relationships/image" Target="media/image18.jpeg"/><Relationship Id="rId82" Type="http://schemas.openxmlformats.org/officeDocument/2006/relationships/hyperlink" Target="https://www.sightsavers.org/wp-content/uploads/2017/09/Sightsavers-policy-brief-neglected-tropical-diseases.pdf" TargetMode="External"/><Relationship Id="rId19" Type="http://schemas.openxmlformats.org/officeDocument/2006/relationships/hyperlink" Target="https://www.gaffi.org/where/Guatemal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accesstomedicineindex.org/media/atmi/Access-to-Medicine-Index-2016.pdf" TargetMode="External"/><Relationship Id="rId22" Type="http://schemas.openxmlformats.org/officeDocument/2006/relationships/hyperlink" Target="https://mo.ibrahim.foundation/sites/default/files/2021-06/2021-forum-report.pdf" TargetMode="External"/><Relationship Id="rId27" Type="http://schemas.openxmlformats.org/officeDocument/2006/relationships/hyperlink" Target="https://en.wikipedia.org/wiki/Build_Back_Better_World" TargetMode="External"/><Relationship Id="rId30" Type="http://schemas.openxmlformats.org/officeDocument/2006/relationships/image" Target="media/image10.jpeg"/><Relationship Id="rId35" Type="http://schemas.openxmlformats.org/officeDocument/2006/relationships/image" Target="media/image11.png"/><Relationship Id="rId43" Type="http://schemas.openxmlformats.org/officeDocument/2006/relationships/hyperlink" Target="https://www.afro.who.int/sites/default/files/sessions/documents/State%20of%20health%20in%20the%20African%20Region.pdf" TargetMode="External"/><Relationship Id="rId48" Type="http://schemas.openxmlformats.org/officeDocument/2006/relationships/hyperlink" Target="https://www.building-leadership-for-health.org.uk/co-producing-community-integration/" TargetMode="External"/><Relationship Id="rId56" Type="http://schemas.openxmlformats.org/officeDocument/2006/relationships/hyperlink" Target="https://www.tuko.co.ke/342125-10-biggest-slums-africa-2020.html" TargetMode="External"/><Relationship Id="rId64" Type="http://schemas.openxmlformats.org/officeDocument/2006/relationships/hyperlink" Target="https://www.who.int/choice/onehealthtool/en/" TargetMode="External"/><Relationship Id="rId69" Type="http://schemas.openxmlformats.org/officeDocument/2006/relationships/hyperlink" Target="https://www.ictworks.org/african-national-ehealth-strategy-policy/" TargetMode="External"/><Relationship Id="rId77" Type="http://schemas.openxmlformats.org/officeDocument/2006/relationships/hyperlink" Target="https://gh.bmj.com/content/bmjgh/4/2/e001217.full.pdf" TargetMode="External"/><Relationship Id="rId8" Type="http://schemas.openxmlformats.org/officeDocument/2006/relationships/image" Target="media/image4.png"/><Relationship Id="rId51" Type="http://schemas.openxmlformats.org/officeDocument/2006/relationships/hyperlink" Target="https://apps.who.int/gb/ebwha/pdf_files/WHA69/A69_39-en.pdf?ua=1&amp;ua=1" TargetMode="External"/><Relationship Id="rId72" Type="http://schemas.openxmlformats.org/officeDocument/2006/relationships/hyperlink" Target="https://www.msh.org/sites/default/files/digital_health_in_depth_review_final.pdf" TargetMode="External"/><Relationship Id="rId80" Type="http://schemas.openxmlformats.org/officeDocument/2006/relationships/hyperlink" Target="https://www.who.int/intellectualproperty/submissions/InternationalPolicyNetwork.pdf" TargetMode="External"/><Relationship Id="rId85" Type="http://schemas.openxmlformats.org/officeDocument/2006/relationships/hyperlink" Target="http://www.pharmatimes.com/news/coca-cola_network_success_in_delivering_drugs_for_africa_976572"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yperlink" Target="https://africacdc.org/" TargetMode="External"/><Relationship Id="rId33" Type="http://schemas.openxmlformats.org/officeDocument/2006/relationships/hyperlink" Target="https://apps.who.int/gb/ebwha/pdf_files/WHA68/A68_R2-en.pdf?ua=1" TargetMode="External"/><Relationship Id="rId38" Type="http://schemas.openxmlformats.org/officeDocument/2006/relationships/hyperlink" Target="https://www.health.go.ke/wp-content/uploads/2020/07/Kenya-Primary-Healthcare-Strategic-Framework-Signed.pdf" TargetMode="External"/><Relationship Id="rId46" Type="http://schemas.openxmlformats.org/officeDocument/2006/relationships/image" Target="media/image16.jpeg"/><Relationship Id="rId59" Type="http://schemas.openxmlformats.org/officeDocument/2006/relationships/hyperlink" Target="http://risdrwanda.org/" TargetMode="External"/><Relationship Id="rId67" Type="http://schemas.openxmlformats.org/officeDocument/2006/relationships/hyperlink" Target="https://www.bing.com/videos/search?q=pan+african+e+network+project&amp;docid=608031764695616031&amp;mid=776D5B28EE986E6D3093776D5B28EE986E6D3093&amp;view=detail&amp;FORM=VIRE" TargetMode="External"/><Relationship Id="rId20" Type="http://schemas.openxmlformats.org/officeDocument/2006/relationships/hyperlink" Target="http://www.life-worldwide.org/" TargetMode="External"/><Relationship Id="rId41" Type="http://schemas.openxmlformats.org/officeDocument/2006/relationships/image" Target="media/image13.jpeg"/><Relationship Id="rId54" Type="http://schemas.openxmlformats.org/officeDocument/2006/relationships/hyperlink" Target="https://www.ijic.org/articles/10.5334/ijic.3971/" TargetMode="External"/><Relationship Id="rId62" Type="http://schemas.openxmlformats.org/officeDocument/2006/relationships/hyperlink" Target="https://www.who.int/servicedeliverysafety/areas/people-centred-care/framework/en/" TargetMode="External"/><Relationship Id="rId70" Type="http://schemas.openxmlformats.org/officeDocument/2006/relationships/hyperlink" Target="http://publications.universalhealth2030.org/uploads/kenyanation_ehealth_strategy.pdf" TargetMode="External"/><Relationship Id="rId75" Type="http://schemas.openxmlformats.org/officeDocument/2006/relationships/hyperlink" Target="https://apps.who.int/iris/bitstream/handle/10665/75211/9789241548465_eng.pdf?sequence=1" TargetMode="External"/><Relationship Id="rId83" Type="http://schemas.openxmlformats.org/officeDocument/2006/relationships/hyperlink" Target="http://stoptb.org/"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mo.ibrahim.foundation/iiag" TargetMode="External"/><Relationship Id="rId23" Type="http://schemas.openxmlformats.org/officeDocument/2006/relationships/hyperlink" Target="https://pubmed.ncbi.nlm.nih.gov/32484156/" TargetMode="External"/><Relationship Id="rId28" Type="http://schemas.openxmlformats.org/officeDocument/2006/relationships/hyperlink" Target="https://www.who.int/initiatives/act-accelerator/covax" TargetMode="External"/><Relationship Id="rId36" Type="http://schemas.openxmlformats.org/officeDocument/2006/relationships/hyperlink" Target="https://www.thelancet.com/commissions/future-health-Africa" TargetMode="External"/><Relationship Id="rId49" Type="http://schemas.openxmlformats.org/officeDocument/2006/relationships/hyperlink" Target="https://www.ijic.org/articles/10.5334/ijic.2492/" TargetMode="External"/><Relationship Id="rId57" Type="http://schemas.openxmlformats.org/officeDocument/2006/relationships/hyperlink" Target="file:///C:\Users\dell\AppData\Local\Packages\microsoft.windowscommunicationsapps_8wekyb3d8bbwe\LocalState\Files\S0\1884\Attachments\Health_status_of_people_of_slums_in_Nair%5b11444%5d.pdf" TargetMode="External"/><Relationship Id="rId10" Type="http://schemas.openxmlformats.org/officeDocument/2006/relationships/hyperlink" Target="file:///C:\Users\dell\Downloads\9789241514620-eng.pdf" TargetMode="External"/><Relationship Id="rId31" Type="http://schemas.openxmlformats.org/officeDocument/2006/relationships/hyperlink" Target="https://www.gsk.com/en-gb/responsibility/improving-health-globally/using-our-science-for-global-health/fighting-malaria-in-the-lab-and-on-the-ground/" TargetMode="External"/><Relationship Id="rId44" Type="http://schemas.openxmlformats.org/officeDocument/2006/relationships/image" Target="media/image15.jpeg"/><Relationship Id="rId52" Type="http://schemas.openxmlformats.org/officeDocument/2006/relationships/hyperlink" Target="https://www.afro.who.int/news/bringing-healthcare-rural-communities" TargetMode="External"/><Relationship Id="rId60" Type="http://schemas.openxmlformats.org/officeDocument/2006/relationships/hyperlink" Target="https://core.ac.uk/download/pdf/154747917.pdf" TargetMode="External"/><Relationship Id="rId65" Type="http://schemas.openxmlformats.org/officeDocument/2006/relationships/hyperlink" Target="https://www.afro.who.int/sites/default/files/2017-06/state-of-health-financing-afro.pdf" TargetMode="External"/><Relationship Id="rId73" Type="http://schemas.openxmlformats.org/officeDocument/2006/relationships/hyperlink" Target="https://www.elsevier.com/connect/m-learning-gives-kenyan-nurses-scalable-continuing-education" TargetMode="External"/><Relationship Id="rId78" Type="http://schemas.openxmlformats.org/officeDocument/2006/relationships/hyperlink" Target="https://www.pppunit.go.ke/wp-content/uploads/2019/11/Overview-of-the-PPP-Process-in-Kenya-.pdf" TargetMode="External"/><Relationship Id="rId81" Type="http://schemas.openxmlformats.org/officeDocument/2006/relationships/hyperlink" Target="https://www.theglobalfund.org/media/8714/publication_privatesectorgoodbyemalaria_focuson_en.pdf?u=637146787910000000" TargetMode="External"/><Relationship Id="rId86" Type="http://schemas.openxmlformats.org/officeDocument/2006/relationships/hyperlink" Target="https://www.orange-business.com/en/press/orange-and-usaid-join-forces-to-boost-mhealth-innovations-across-afr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1512</TotalTime>
  <Pages>14</Pages>
  <Words>6078</Words>
  <Characters>34649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Tra</vt:lpstr>
    </vt:vector>
  </TitlesOfParts>
  <Company/>
  <LinksUpToDate>false</LinksUpToDate>
  <CharactersWithSpaces>40646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c:title>
  <dc:subject/>
  <dc:creator>Graham Lister</dc:creator>
  <cp:keywords/>
  <dc:description/>
  <cp:lastModifiedBy>Graham Lister</cp:lastModifiedBy>
  <cp:revision>17</cp:revision>
  <cp:lastPrinted>2021-07-08T17:01:00Z</cp:lastPrinted>
  <dcterms:created xsi:type="dcterms:W3CDTF">2021-03-17T09:45:00Z</dcterms:created>
  <dcterms:modified xsi:type="dcterms:W3CDTF">2021-10-09T10:03:00Z</dcterms:modified>
</cp:coreProperties>
</file>